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440" w:before="0"/>
      </w:pPr>
      <w:r>
        <w:t xml:space="preserve"/>
      </w:r>
    </w:p>
    <w:p>
      <w:pPr>
        <w:spacing w:after="80" w:before="0"/>
        <w:jc w:val="center"/>
      </w:pPr>
      <w:r>
        <w:rPr>
          <w:rFonts w:ascii="Georgia" w:cs="Georgia" w:eastAsia="Georgia" w:hAnsi="Georgia"/>
          <w:b/>
          <w:bCs/>
          <w:i w:val="false"/>
          <w:iCs w:val="false"/>
          <w:color w:val="8B6914"/>
          <w:sz w:val="22"/>
          <w:szCs w:val="22"/>
        </w:rPr>
        <w:t xml:space="preserve">QUEST HUMANITIES</w:t>
      </w:r>
    </w:p>
    <w:p>
      <w:pPr>
        <w:spacing w:after="600" w:before="0"/>
        <w:jc w:val="center"/>
      </w:pPr>
      <w:r>
        <w:rPr>
          <w:rFonts w:ascii="Georgia" w:cs="Georgia" w:eastAsia="Georgia" w:hAnsi="Georgia"/>
          <w:b w:val="false"/>
          <w:bCs w:val="false"/>
          <w:i/>
          <w:iCs/>
          <w:color w:val="555555"/>
          <w:sz w:val="20"/>
          <w:szCs w:val="20"/>
        </w:rPr>
        <w:t xml:space="preserve">questtextbooks.com</w:t>
      </w:r>
    </w:p>
    <w:p>
      <w:pPr>
        <w:spacing w:after="40" w:before="0"/>
        <w:jc w:val="center"/>
      </w:pPr>
      <w:r>
        <w:rPr>
          <w:rFonts w:ascii="Georgia" w:cs="Georgia" w:eastAsia="Georgia" w:hAnsi="Georgia"/>
          <w:b/>
          <w:bCs/>
          <w:i w:val="false"/>
          <w:iCs w:val="false"/>
          <w:color w:val="1A2A4A"/>
          <w:sz w:val="44"/>
          <w:szCs w:val="44"/>
        </w:rPr>
        <w:t xml:space="preserve">Beyond the Humanities:</w:t>
      </w:r>
    </w:p>
    <w:p>
      <w:pPr>
        <w:spacing w:after="40" w:before="0"/>
        <w:jc w:val="center"/>
      </w:pPr>
      <w:r>
        <w:rPr>
          <w:rFonts w:ascii="Georgia" w:cs="Georgia" w:eastAsia="Georgia" w:hAnsi="Georgia"/>
          <w:b/>
          <w:bCs/>
          <w:i w:val="false"/>
          <w:iCs w:val="false"/>
          <w:color w:val="1A2A4A"/>
          <w:sz w:val="36"/>
          <w:szCs w:val="36"/>
        </w:rPr>
        <w:t xml:space="preserve">The QUEST Framework Across</w:t>
      </w:r>
    </w:p>
    <w:p>
      <w:pPr>
        <w:spacing w:after="400" w:before="0"/>
        <w:jc w:val="center"/>
      </w:pPr>
      <w:r>
        <w:rPr>
          <w:rFonts w:ascii="Georgia" w:cs="Georgia" w:eastAsia="Georgia" w:hAnsi="Georgia"/>
          <w:b/>
          <w:bCs/>
          <w:i w:val="false"/>
          <w:iCs w:val="false"/>
          <w:color w:val="1A2A4A"/>
          <w:sz w:val="36"/>
          <w:szCs w:val="36"/>
        </w:rPr>
        <w:t xml:space="preserve">All Disciplines</w:t>
      </w:r>
    </w:p>
    <w:p>
      <w:pPr>
        <w:spacing w:after="40" w:before="0"/>
        <w:jc w:val="center"/>
      </w:pPr>
      <w:r>
        <w:rPr>
          <w:rFonts w:ascii="Georgia" w:cs="Georgia" w:eastAsia="Georgia" w:hAnsi="Georgia"/>
          <w:b w:val="false"/>
          <w:bCs w:val="false"/>
          <w:i/>
          <w:iCs/>
          <w:color w:val="8B6914"/>
          <w:sz w:val="24"/>
          <w:szCs w:val="24"/>
        </w:rPr>
        <w:t xml:space="preserve">Science, Mathematics, Technology, the Arts,</w:t>
      </w:r>
    </w:p>
    <w:p>
      <w:pPr>
        <w:spacing w:after="600" w:before="0"/>
        <w:jc w:val="center"/>
      </w:pPr>
      <w:r>
        <w:rPr>
          <w:rFonts w:ascii="Georgia" w:cs="Georgia" w:eastAsia="Georgia" w:hAnsi="Georgia"/>
          <w:b w:val="false"/>
          <w:bCs w:val="false"/>
          <w:i/>
          <w:iCs/>
          <w:color w:val="8B6914"/>
          <w:sz w:val="24"/>
          <w:szCs w:val="24"/>
        </w:rPr>
        <w:t xml:space="preserve">Languages, Health and Physical Education</w:t>
      </w:r>
    </w:p>
    <w:p>
      <w:pPr>
        <w:pBdr>
          <w:bottom w:val="single" w:color="CCCCCC" w:sz="4"/>
        </w:pBdr>
        <w:spacing w:after="120" w:before="120"/>
      </w:pPr>
      <w:r>
        <w:t xml:space="preserve"/>
      </w:r>
    </w:p>
    <w:p>
      <w:pPr>
        <w:spacing w:after="240" w:before="0"/>
      </w:pPr>
      <w:r>
        <w:t xml:space="preserve"/>
      </w:r>
    </w:p>
    <w:p>
      <w:pPr>
        <w:spacing w:after="80" w:before="0"/>
        <w:jc w:val="center"/>
      </w:pPr>
      <w:r>
        <w:rPr>
          <w:rFonts w:ascii="Georgia" w:cs="Georgia" w:eastAsia="Georgia" w:hAnsi="Georgia"/>
          <w:b w:val="false"/>
          <w:bCs w:val="false"/>
          <w:i/>
          <w:iCs/>
          <w:color w:val="555555"/>
          <w:sz w:val="22"/>
          <w:szCs w:val="22"/>
        </w:rPr>
        <w:t xml:space="preserve">A Research Paper for Educators, Students, and Lifelong Learners</w:t>
      </w:r>
    </w:p>
    <w:p>
      <w:pPr>
        <w:spacing w:after="200" w:before="0"/>
      </w:pPr>
      <w:r>
        <w:t xml:space="preserve"/>
      </w:r>
    </w:p>
    <w:p>
      <w:pPr>
        <w:spacing w:after="80" w:before="0"/>
        <w:jc w:val="center"/>
      </w:pPr>
      <w:r>
        <w:rPr>
          <w:rFonts w:ascii="Georgia" w:cs="Georgia" w:eastAsia="Georgia" w:hAnsi="Georgia"/>
          <w:b w:val="false"/>
          <w:bCs w:val="false"/>
          <w:i w:val="false"/>
          <w:iCs w:val="false"/>
          <w:color w:val="555555"/>
          <w:sz w:val="20"/>
          <w:szCs w:val="20"/>
        </w:rPr>
        <w:t xml:space="preserve">Quest Humanities Research Series · 2026</w:t>
      </w:r>
    </w:p>
    <w:p>
      <w:r>
        <w:br w:type="page"/>
      </w:r>
    </w:p>
    <w:p>
      <w:pPr>
        <w:pStyle w:val="Heading1"/>
        <w:spacing w:after="160" w:before="480"/>
      </w:pPr>
      <w:r>
        <w:rPr>
          <w:rFonts w:ascii="Georgia" w:cs="Georgia" w:eastAsia="Georgia" w:hAnsi="Georgia"/>
          <w:b/>
          <w:bCs/>
          <w:color w:val="1A2A4A"/>
          <w:sz w:val="36"/>
          <w:szCs w:val="36"/>
        </w:rPr>
        <w:t xml:space="preserve">Abstract</w:t>
      </w:r>
    </w:p>
    <w:p>
      <w:pPr>
        <w:spacing w:after="160" w:before="0"/>
        <w:jc w:val="both"/>
      </w:pPr>
      <w:r>
        <w:rPr>
          <w:rFonts w:ascii="Georgia" w:cs="Georgia" w:eastAsia="Georgia" w:hAnsi="Georgia"/>
          <w:b w:val="false"/>
          <w:bCs w:val="false"/>
          <w:i w:val="false"/>
          <w:iCs w:val="false"/>
          <w:color w:val="000000"/>
          <w:sz w:val="22"/>
          <w:szCs w:val="22"/>
        </w:rPr>
        <w:t xml:space="preserve">The QUEST framework — Question, Unpack, Examine, Synthesise, Transfer — was developed as the pedagogical spine of Quest Humanities, a free humanities education platform. Its five stages were designed to capture the recursive, interpretive, argument-centred logic of humanities inquiry. But a deeper examination of those stages reveals something more fundamental: QUEST describes the structure of rigorous intellectual work in any discipline, not only the humanities. The five movements — from a driving question, through contextual knowledge-building, to critical engagement with evidence, to the construction of meaning, to application in new contexts — are traceable in the practice of physicists, mathematicians, engineers, composers, linguists, and athletes, as well as historians and philosophers.</w:t>
      </w:r>
    </w:p>
    <w:p>
      <w:pPr>
        <w:spacing w:after="160" w:before="0"/>
        <w:jc w:val="both"/>
      </w:pPr>
      <w:r>
        <w:rPr>
          <w:rFonts w:ascii="Georgia" w:cs="Georgia" w:eastAsia="Georgia" w:hAnsi="Georgia"/>
          <w:b w:val="false"/>
          <w:bCs w:val="false"/>
          <w:i w:val="false"/>
          <w:iCs w:val="false"/>
          <w:color w:val="000000"/>
          <w:sz w:val="22"/>
          <w:szCs w:val="22"/>
        </w:rPr>
        <w:t xml:space="preserve">This paper extends the QUEST framework beyond its original humanities context, mapping its five stages onto science, mathematics, technology and engineering, the arts, languages, and health and physical education. For each discipline, the paper provides a detailed QUEST mapping that attends to the specific ways of knowing and working within that field — the kinds of questions that drive inquiry, the nature of the evidence or primary material that must be examined, and the form that synthesis takes. The paper argues that QUEST is not a humanities framework that has been awkwardly retrofitted to other disciplines, but an inquiry framework that was always cross-disciplinary in its deep logic, and that its application across the curriculum offers significant benefits for students, teachers, and whole-school pedagogical coherence.</w:t>
      </w:r>
    </w:p>
    <w:p>
      <w:pPr>
        <w:spacing w:after="160" w:before="0"/>
        <w:jc w:val="both"/>
      </w:pPr>
      <w:r>
        <w:rPr>
          <w:rFonts w:ascii="Georgia" w:cs="Georgia" w:eastAsia="Georgia" w:hAnsi="Georgia"/>
          <w:b w:val="false"/>
          <w:bCs w:val="false"/>
          <w:i w:val="false"/>
          <w:iCs w:val="false"/>
          <w:color w:val="000000"/>
          <w:sz w:val="22"/>
          <w:szCs w:val="22"/>
        </w:rPr>
        <w:t xml:space="preserve">The paper also addresses the opportunities and limitations of cross-disciplinary QUEST — examining where the framework creates genuine intellectual bridges between subjects, and where disciplinary differences require careful adaptation rather than simple transplantation. It concludes with a discussion of the implications of QUEST as a whole-school inquiry framework, and the conditions under which that framework is most likely to benefit students.</w:t>
      </w:r>
    </w:p>
    <w:p>
      <w:pPr>
        <w:pBdr>
          <w:bottom w:val="single" w:color="CCCCCC" w:sz="4"/>
        </w:pBdr>
        <w:spacing w:after="120" w:before="120"/>
      </w:pPr>
      <w:r>
        <w:t xml:space="preserve"/>
      </w:r>
    </w:p>
    <w:p>
      <w:pPr>
        <w:spacing w:after="160" w:before="0"/>
        <w:jc w:val="both"/>
      </w:pPr>
      <w:r>
        <w:rPr>
          <w:rFonts w:ascii="Georgia" w:cs="Georgia" w:eastAsia="Georgia" w:hAnsi="Georgia"/>
          <w:b/>
          <w:bCs/>
          <w:i w:val="false"/>
          <w:iCs w:val="false"/>
          <w:color w:val="000000"/>
          <w:sz w:val="22"/>
          <w:szCs w:val="22"/>
        </w:rPr>
        <w:t xml:space="preserve">Keywords: </w:t>
      </w:r>
      <w:r>
        <w:rPr>
          <w:rFonts w:ascii="Georgia" w:cs="Georgia" w:eastAsia="Georgia" w:hAnsi="Georgia"/>
          <w:b w:val="false"/>
          <w:bCs w:val="false"/>
          <w:i w:val="false"/>
          <w:iCs w:val="false"/>
          <w:color w:val="000000"/>
          <w:sz w:val="22"/>
          <w:szCs w:val="22"/>
        </w:rPr>
        <w:t xml:space="preserve">QUEST framework, cross-disciplinary inquiry, science education, mathematics education, STEM, arts education, language education, physical education, whole-school pedagogy, inquiry-based learning, Quest Humanities</w:t>
      </w:r>
    </w:p>
    <w:p>
      <w:r>
        <w:br w:type="page"/>
      </w:r>
    </w:p>
    <w:p>
      <w:pPr>
        <w:pStyle w:val="Heading1"/>
        <w:spacing w:after="160" w:before="480"/>
      </w:pPr>
      <w:r>
        <w:rPr>
          <w:rFonts w:ascii="Georgia" w:cs="Georgia" w:eastAsia="Georgia" w:hAnsi="Georgia"/>
          <w:b/>
          <w:bCs/>
          <w:color w:val="1A2A4A"/>
          <w:sz w:val="36"/>
          <w:szCs w:val="36"/>
        </w:rPr>
        <w:t xml:space="preserve">1. Introduction: A Question About Questions</w:t>
      </w:r>
    </w:p>
    <w:p>
      <w:pPr>
        <w:spacing w:after="160" w:before="0"/>
        <w:jc w:val="both"/>
      </w:pPr>
      <w:r>
        <w:rPr>
          <w:rFonts w:ascii="Georgia" w:cs="Georgia" w:eastAsia="Georgia" w:hAnsi="Georgia"/>
          <w:b w:val="false"/>
          <w:bCs w:val="false"/>
          <w:i w:val="false"/>
          <w:iCs w:val="false"/>
          <w:color w:val="000000"/>
          <w:sz w:val="22"/>
          <w:szCs w:val="22"/>
        </w:rPr>
        <w:t xml:space="preserve">The question at the heart of this paper is a simple one: Is QUEST a humanities framework, or is it a framework that began in the humanities and happens to work everywhere? The distinction matters. If QUEST is a humanities framework, then its application to science or mathematics is a form of disciplinary colonialism — an imposition of humanistic ways of knowing on fields that operate quite differently. If QUEST is a general inquiry framework that found its first systematic expression in the humanities, then extending it across the curriculum is not an imposition but a recognition of something already present in the intellectual practice of every discipline.</w:t>
      </w:r>
    </w:p>
    <w:p>
      <w:pPr>
        <w:spacing w:after="160" w:before="0"/>
        <w:jc w:val="both"/>
      </w:pPr>
      <w:r>
        <w:rPr>
          <w:rFonts w:ascii="Georgia" w:cs="Georgia" w:eastAsia="Georgia" w:hAnsi="Georgia"/>
          <w:b w:val="false"/>
          <w:bCs w:val="false"/>
          <w:i w:val="false"/>
          <w:iCs w:val="false"/>
          <w:color w:val="000000"/>
          <w:sz w:val="22"/>
          <w:szCs w:val="22"/>
        </w:rPr>
        <w:t xml:space="preserve">This paper argues for the second position. The five stages of QUEST — Question, Unpack, Examine, Synthesise, Transfer — describe the structure of rigorous inquiry in any field where knowledge is genuinely constructed rather than merely transmitted. A physicist asking how dark matter interacts with ordinary matter is performing an inquiry that moves through all five stages. A mathematician exploring why a particular conjecture holds for every case they can find, but cannot yet prove, is engaged in exactly the kind of productive uncertainty that the Question stage is designed to cultivate. A composer asking why a particular harmonic progression produces the emotional effect it does is examining evidence — the notes, the listener's response, the theoretical framework — in a way that maps directly onto the Examine stage.</w:t>
      </w:r>
    </w:p>
    <w:p>
      <w:pPr>
        <w:spacing w:after="160" w:before="0"/>
        <w:jc w:val="both"/>
      </w:pPr>
      <w:r>
        <w:rPr>
          <w:rFonts w:ascii="Georgia" w:cs="Georgia" w:eastAsia="Georgia" w:hAnsi="Georgia"/>
          <w:b w:val="false"/>
          <w:bCs w:val="false"/>
          <w:i w:val="false"/>
          <w:iCs w:val="false"/>
          <w:color w:val="000000"/>
          <w:sz w:val="22"/>
          <w:szCs w:val="22"/>
        </w:rPr>
        <w:t xml:space="preserve">The differences between how QUEST operates in history and how it operates in physics are real and significant — and this paper attends to them carefully. The Examine stage in history involves the interpretation of fragmentary textual and material evidence, shaped by the positionality and purposes of its producers. The Examine stage in physics involves the design and execution of experiments, the statistical analysis of data, and the evaluation of measurement uncertainty. These are not the same activities. But they are homologous — they occupy the same structural position in the inquiry process, they serve the same cognitive function, and they demand the same intellectual virtues: rigour, honesty, and the willingness to be surprised by what the evidence shows.</w:t>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8709"/>
      </w:tblGrid>
      <w:tr>
        <w:tc>
          <w:tcPr>
            <w:tcW w:type="dxa" w:w="8709"/>
            <w:tcBorders>
              <w:top w:val="single" w:color="8B6914" w:sz="12"/>
              <w:left w:val="none" w:color="FFFFFF" w:sz="0"/>
              <w:bottom w:val="single" w:color="8B6914" w:sz="12"/>
              <w:right w:val="none" w:color="FFFFFF" w:sz="0"/>
            </w:tcBorders>
            <w:shd w:fill="F5EED8" w:val="clear"/>
            <w:tcMar>
              <w:top w:type="dxa" w:w="160"/>
              <w:left w:type="dxa" w:w="220"/>
              <w:bottom w:type="dxa" w:w="160"/>
              <w:right w:type="dxa" w:w="220"/>
            </w:tcMar>
          </w:tcPr>
          <w:p>
            <w:pPr>
              <w:spacing w:after="0" w:before="0"/>
              <w:jc w:val="both"/>
            </w:pPr>
            <w:r>
              <w:rPr>
                <w:rFonts w:ascii="Georgia" w:cs="Georgia" w:eastAsia="Georgia" w:hAnsi="Georgia"/>
                <w:i/>
                <w:iCs/>
                <w:color w:val="1A2A4A"/>
                <w:sz w:val="22"/>
                <w:szCs w:val="22"/>
              </w:rPr>
              <w:t xml:space="preserve">QUEST does not make all disciplines the same. It reveals what all disciplines share: the experience of not yet knowing, and the structured work of coming to know.</w:t>
            </w:r>
          </w:p>
        </w:tc>
      </w:tr>
    </w:tbl>
    <w:p>
      <w:pPr>
        <w:spacing w:after="120" w:before="0"/>
      </w:pPr>
      <w:r>
        <w:t xml:space="preserve"/>
      </w:r>
    </w:p>
    <w:p>
      <w:pPr>
        <w:spacing w:after="160" w:before="0"/>
        <w:jc w:val="both"/>
      </w:pPr>
      <w:r>
        <w:rPr>
          <w:rFonts w:ascii="Georgia" w:cs="Georgia" w:eastAsia="Georgia" w:hAnsi="Georgia"/>
          <w:b w:val="false"/>
          <w:bCs w:val="false"/>
          <w:i w:val="false"/>
          <w:iCs w:val="false"/>
          <w:color w:val="000000"/>
          <w:sz w:val="22"/>
          <w:szCs w:val="22"/>
        </w:rPr>
        <w:t xml:space="preserve">The case for a cross-disciplinary inquiry framework has both pedagogical and institutional dimensions. Pedagogically, a consistent framework across subjects reduces cognitive load for students — instead of learning a completely new way of approaching intellectual work in each new classroom, students can apply a familiar structure to unfamiliar content, allocating their cognitive resources to the discipline-specific challenges of each field. Institutionally, a shared framework across a school or educational platform creates conditions for genuine cross-disciplinary conversation — between teachers, between subjects, and within the minds of students who have learned to see the connective tissue between their inquiries.</w:t>
      </w:r>
    </w:p>
    <w:p>
      <w:pPr>
        <w:spacing w:after="160" w:before="0"/>
        <w:jc w:val="both"/>
      </w:pPr>
      <w:r>
        <w:rPr>
          <w:rFonts w:ascii="Georgia" w:cs="Georgia" w:eastAsia="Georgia" w:hAnsi="Georgia"/>
          <w:b w:val="false"/>
          <w:bCs w:val="false"/>
          <w:i w:val="false"/>
          <w:iCs w:val="false"/>
          <w:color w:val="000000"/>
          <w:sz w:val="22"/>
          <w:szCs w:val="22"/>
        </w:rPr>
        <w:t xml:space="preserve">The sections that follow map QUEST onto six discipline families: science; mathematics; technology and engineering; the arts; languages; and health and physical education. Each section includes a detailed QUEST mapping table, discipline-specific discussion of each stage, worked examples, and notes on the particular opportunities and challenges that the discipline presents. The paper concludes with a discussion of QUEST as a whole-school framework and the conditions under which it is most likely to succeed.</w:t>
      </w:r>
    </w:p>
    <w:p>
      <w:r>
        <w:br w:type="page"/>
      </w:r>
    </w:p>
    <w:p>
      <w:pPr>
        <w:pStyle w:val="Heading1"/>
        <w:spacing w:after="160" w:before="480"/>
      </w:pPr>
      <w:r>
        <w:rPr>
          <w:rFonts w:ascii="Georgia" w:cs="Georgia" w:eastAsia="Georgia" w:hAnsi="Georgia"/>
          <w:b/>
          <w:bCs/>
          <w:color w:val="1A2A4A"/>
          <w:sz w:val="36"/>
          <w:szCs w:val="36"/>
        </w:rPr>
        <w:t xml:space="preserve">2. QUEST in Science Education</w:t>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8709"/>
      </w:tblGrid>
      <w:tr>
        <w:tc>
          <w:tcPr>
            <w:tcW w:type="dxa" w:w="8709"/>
            <w:tcBorders>
              <w:top w:val="none" w:color="FFFFFF" w:sz="0"/>
              <w:left w:val="none" w:color="FFFFFF" w:sz="0"/>
              <w:bottom w:val="none" w:color="FFFFFF" w:sz="0"/>
              <w:right w:val="none" w:color="FFFFFF" w:sz="0"/>
            </w:tcBorders>
            <w:shd w:fill="1D6A4A" w:val="clear"/>
            <w:tcMar>
              <w:top w:type="dxa" w:w="180"/>
              <w:left w:type="dxa" w:w="280"/>
              <w:bottom w:type="dxa" w:w="180"/>
              <w:right w:type="dxa" w:w="280"/>
            </w:tcMar>
          </w:tcPr>
          <w:p>
            <w:pPr>
              <w:spacing w:after="40" w:before="0"/>
              <w:jc w:val="left"/>
            </w:pPr>
            <w:r>
              <w:rPr>
                <w:rFonts w:ascii="Georgia" w:cs="Georgia" w:eastAsia="Georgia" w:hAnsi="Georgia"/>
                <w:b/>
                <w:bCs/>
                <w:color w:val="FFFFFF"/>
                <w:sz w:val="36"/>
                <w:szCs w:val="36"/>
              </w:rPr>
              <w:t xml:space="preserve">Science</w:t>
            </w:r>
          </w:p>
          <w:p>
            <w:pPr>
              <w:spacing w:after="0" w:before="0"/>
              <w:jc w:val="left"/>
            </w:pPr>
            <w:r>
              <w:rPr>
                <w:rFonts w:ascii="Georgia" w:cs="Georgia" w:eastAsia="Georgia" w:hAnsi="Georgia"/>
                <w:i/>
                <w:iCs/>
                <w:color w:val="FFFFFF"/>
                <w:sz w:val="22"/>
                <w:szCs w:val="22"/>
              </w:rPr>
              <w:t xml:space="preserve">Physics · Chemistry · Biology · Earth Science · Environmental Science</w:t>
            </w:r>
          </w:p>
        </w:tc>
      </w:tr>
    </w:tbl>
    <w:p>
      <w:pPr>
        <w:spacing w:after="120" w:before="0"/>
      </w:pPr>
      <w:r>
        <w:t xml:space="preserve"/>
      </w:r>
    </w:p>
    <w:p>
      <w:pPr>
        <w:spacing w:after="160" w:before="0"/>
        <w:jc w:val="both"/>
      </w:pPr>
      <w:r>
        <w:rPr>
          <w:rFonts w:ascii="Georgia" w:cs="Georgia" w:eastAsia="Georgia" w:hAnsi="Georgia"/>
          <w:b w:val="false"/>
          <w:bCs w:val="false"/>
          <w:i w:val="false"/>
          <w:iCs w:val="false"/>
          <w:color w:val="000000"/>
          <w:sz w:val="22"/>
          <w:szCs w:val="22"/>
        </w:rPr>
        <w:t xml:space="preserve">Science and QUEST share an obvious ancestor: the scientific method. Both describe a process that moves from question to investigation to conclusion, and both insist that conclusions must be grounded in evidence rather than assumption. Indeed, the 5E Instructional Model — one of the most widely used pedagogical frameworks in science education, developed by Bybee and colleagues (1987) at the Biological Sciences Curriculum Study — is explicitly parallel to QUEST in its structure. The comparison between the two frameworks reveals both their deep kinship and the important differences between humanistic and scientific inquiry.</w:t>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1568"/>
        <w:gridCol w:w="1568"/>
        <w:gridCol w:w="1916"/>
        <w:gridCol w:w="3658"/>
      </w:tblGrid>
      <w:tr>
        <w:trPr>
          <w:tblHeader/>
        </w:trPr>
        <w:tc>
          <w:tcPr>
            <w:tcW w:type="dxa" w:w="1568"/>
            <w:tcBorders>
              <w:top w:val="single" w:color="CCCCCC" w:sz="1"/>
              <w:left w:val="single" w:color="CCCCCC" w:sz="1"/>
              <w:bottom w:val="single" w:color="CCCCCC" w:sz="1"/>
              <w:right w:val="single" w:color="CCCCCC" w:sz="1"/>
            </w:tcBorders>
            <w:shd w:fill="1A2A4A" w:val="clear"/>
            <w:tcMar>
              <w:top w:type="dxa" w:w="80"/>
              <w:left w:type="dxa" w:w="120"/>
              <w:bottom w:type="dxa" w:w="80"/>
              <w:right w:type="dxa" w:w="120"/>
            </w:tcMar>
          </w:tcPr>
          <w:p>
            <w:r>
              <w:rPr>
                <w:rFonts w:ascii="Georgia" w:cs="Georgia" w:eastAsia="Georgia" w:hAnsi="Georgia"/>
                <w:b/>
                <w:bCs/>
                <w:color w:val="FFFFFF"/>
                <w:sz w:val="20"/>
                <w:szCs w:val="20"/>
              </w:rPr>
              <w:t xml:space="preserve">QUEST Stage</w:t>
            </w:r>
          </w:p>
        </w:tc>
        <w:tc>
          <w:tcPr>
            <w:tcW w:type="dxa" w:w="1568"/>
            <w:tcBorders>
              <w:top w:val="single" w:color="CCCCCC" w:sz="1"/>
              <w:left w:val="single" w:color="CCCCCC" w:sz="1"/>
              <w:bottom w:val="single" w:color="CCCCCC" w:sz="1"/>
              <w:right w:val="single" w:color="CCCCCC" w:sz="1"/>
            </w:tcBorders>
            <w:shd w:fill="1A2A4A" w:val="clear"/>
            <w:tcMar>
              <w:top w:type="dxa" w:w="80"/>
              <w:left w:type="dxa" w:w="120"/>
              <w:bottom w:type="dxa" w:w="80"/>
              <w:right w:type="dxa" w:w="120"/>
            </w:tcMar>
          </w:tcPr>
          <w:p>
            <w:r>
              <w:rPr>
                <w:rFonts w:ascii="Georgia" w:cs="Georgia" w:eastAsia="Georgia" w:hAnsi="Georgia"/>
                <w:b/>
                <w:bCs/>
                <w:color w:val="FFFFFF"/>
                <w:sz w:val="20"/>
                <w:szCs w:val="20"/>
              </w:rPr>
              <w:t xml:space="preserve">5E Model</w:t>
            </w:r>
          </w:p>
        </w:tc>
        <w:tc>
          <w:tcPr>
            <w:tcW w:type="dxa" w:w="1916"/>
            <w:tcBorders>
              <w:top w:val="single" w:color="CCCCCC" w:sz="1"/>
              <w:left w:val="single" w:color="CCCCCC" w:sz="1"/>
              <w:bottom w:val="single" w:color="CCCCCC" w:sz="1"/>
              <w:right w:val="single" w:color="CCCCCC" w:sz="1"/>
            </w:tcBorders>
            <w:shd w:fill="1A2A4A" w:val="clear"/>
            <w:tcMar>
              <w:top w:type="dxa" w:w="80"/>
              <w:left w:type="dxa" w:w="120"/>
              <w:bottom w:type="dxa" w:w="80"/>
              <w:right w:type="dxa" w:w="120"/>
            </w:tcMar>
          </w:tcPr>
          <w:p>
            <w:r>
              <w:rPr>
                <w:rFonts w:ascii="Georgia" w:cs="Georgia" w:eastAsia="Georgia" w:hAnsi="Georgia"/>
                <w:b/>
                <w:bCs/>
                <w:color w:val="FFFFFF"/>
                <w:sz w:val="20"/>
                <w:szCs w:val="20"/>
              </w:rPr>
              <w:t xml:space="preserve">Scientific Method</w:t>
            </w:r>
          </w:p>
        </w:tc>
        <w:tc>
          <w:tcPr>
            <w:tcW w:type="dxa" w:w="3658"/>
            <w:tcBorders>
              <w:top w:val="single" w:color="CCCCCC" w:sz="1"/>
              <w:left w:val="single" w:color="CCCCCC" w:sz="1"/>
              <w:bottom w:val="single" w:color="CCCCCC" w:sz="1"/>
              <w:right w:val="single" w:color="CCCCCC" w:sz="1"/>
            </w:tcBorders>
            <w:shd w:fill="1A2A4A" w:val="clear"/>
            <w:tcMar>
              <w:top w:type="dxa" w:w="80"/>
              <w:left w:type="dxa" w:w="120"/>
              <w:bottom w:type="dxa" w:w="80"/>
              <w:right w:type="dxa" w:w="120"/>
            </w:tcMar>
          </w:tcPr>
          <w:p>
            <w:r>
              <w:rPr>
                <w:rFonts w:ascii="Georgia" w:cs="Georgia" w:eastAsia="Georgia" w:hAnsi="Georgia"/>
                <w:b/>
                <w:bCs/>
                <w:color w:val="FFFFFF"/>
                <w:sz w:val="20"/>
                <w:szCs w:val="20"/>
              </w:rPr>
              <w:t xml:space="preserve">What they share</w:t>
            </w:r>
          </w:p>
        </w:tc>
      </w:tr>
      <w:tr>
        <w:tc>
          <w:tcPr>
            <w:tcW w:type="dxa" w:w="156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sz w:val="19"/>
                <w:szCs w:val="19"/>
              </w:rPr>
              <w:t xml:space="preserve">Q — Question</w:t>
            </w:r>
          </w:p>
        </w:tc>
        <w:tc>
          <w:tcPr>
            <w:tcW w:type="dxa" w:w="156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sz w:val="19"/>
                <w:szCs w:val="19"/>
              </w:rPr>
              <w:t xml:space="preserve">Engage</w:t>
            </w:r>
          </w:p>
        </w:tc>
        <w:tc>
          <w:tcPr>
            <w:tcW w:type="dxa" w:w="191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sz w:val="19"/>
                <w:szCs w:val="19"/>
              </w:rPr>
              <w:t xml:space="preserve">Observe &amp; Question</w:t>
            </w:r>
          </w:p>
        </w:tc>
        <w:tc>
          <w:tcPr>
            <w:tcW w:type="dxa" w:w="365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sz w:val="19"/>
                <w:szCs w:val="19"/>
              </w:rPr>
              <w:t xml:space="preserve">All three begin with genuine intellectual need — curiosity, anomaly, or provocation</w:t>
            </w:r>
          </w:p>
        </w:tc>
      </w:tr>
      <w:tr>
        <w:tc>
          <w:tcPr>
            <w:tcW w:type="dxa" w:w="156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sz w:val="19"/>
                <w:szCs w:val="19"/>
              </w:rPr>
              <w:t xml:space="preserve">U — Unpack</w:t>
            </w:r>
          </w:p>
        </w:tc>
        <w:tc>
          <w:tcPr>
            <w:tcW w:type="dxa" w:w="156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sz w:val="19"/>
                <w:szCs w:val="19"/>
              </w:rPr>
              <w:t xml:space="preserve">Explore</w:t>
            </w:r>
          </w:p>
        </w:tc>
        <w:tc>
          <w:tcPr>
            <w:tcW w:type="dxa" w:w="191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sz w:val="19"/>
                <w:szCs w:val="19"/>
              </w:rPr>
              <w:t xml:space="preserve">Background Research</w:t>
            </w:r>
          </w:p>
        </w:tc>
        <w:tc>
          <w:tcPr>
            <w:tcW w:type="dxa" w:w="365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sz w:val="19"/>
                <w:szCs w:val="19"/>
              </w:rPr>
              <w:t xml:space="preserve">All three insist on building knowledge before attempting analysis</w:t>
            </w:r>
          </w:p>
        </w:tc>
      </w:tr>
      <w:tr>
        <w:tc>
          <w:tcPr>
            <w:tcW w:type="dxa" w:w="156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sz w:val="19"/>
                <w:szCs w:val="19"/>
              </w:rPr>
              <w:t xml:space="preserve">E — Examine</w:t>
            </w:r>
          </w:p>
        </w:tc>
        <w:tc>
          <w:tcPr>
            <w:tcW w:type="dxa" w:w="156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sz w:val="19"/>
                <w:szCs w:val="19"/>
              </w:rPr>
              <w:t xml:space="preserve">Explain</w:t>
            </w:r>
          </w:p>
        </w:tc>
        <w:tc>
          <w:tcPr>
            <w:tcW w:type="dxa" w:w="191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sz w:val="19"/>
                <w:szCs w:val="19"/>
              </w:rPr>
              <w:t xml:space="preserve">Hypothesis &amp; Experiment</w:t>
            </w:r>
          </w:p>
        </w:tc>
        <w:tc>
          <w:tcPr>
            <w:tcW w:type="dxa" w:w="365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sz w:val="19"/>
                <w:szCs w:val="19"/>
              </w:rPr>
              <w:t xml:space="preserve">All three involve active engagement with primary evidence or data</w:t>
            </w:r>
          </w:p>
        </w:tc>
      </w:tr>
      <w:tr>
        <w:tc>
          <w:tcPr>
            <w:tcW w:type="dxa" w:w="156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sz w:val="19"/>
                <w:szCs w:val="19"/>
              </w:rPr>
              <w:t xml:space="preserve">S — Synthesise</w:t>
            </w:r>
          </w:p>
        </w:tc>
        <w:tc>
          <w:tcPr>
            <w:tcW w:type="dxa" w:w="156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sz w:val="19"/>
                <w:szCs w:val="19"/>
              </w:rPr>
              <w:t xml:space="preserve">Elaborate</w:t>
            </w:r>
          </w:p>
        </w:tc>
        <w:tc>
          <w:tcPr>
            <w:tcW w:type="dxa" w:w="191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sz w:val="19"/>
                <w:szCs w:val="19"/>
              </w:rPr>
              <w:t xml:space="preserve">Analyse &amp; Conclude</w:t>
            </w:r>
          </w:p>
        </w:tc>
        <w:tc>
          <w:tcPr>
            <w:tcW w:type="dxa" w:w="3658"/>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sz w:val="19"/>
                <w:szCs w:val="19"/>
              </w:rPr>
              <w:t xml:space="preserve">All three require constructing meaning from evidence, not just describing it</w:t>
            </w:r>
          </w:p>
        </w:tc>
      </w:tr>
      <w:tr>
        <w:tc>
          <w:tcPr>
            <w:tcW w:type="dxa" w:w="156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sz w:val="19"/>
                <w:szCs w:val="19"/>
              </w:rPr>
              <w:t xml:space="preserve">T — Transfer</w:t>
            </w:r>
          </w:p>
        </w:tc>
        <w:tc>
          <w:tcPr>
            <w:tcW w:type="dxa" w:w="156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sz w:val="19"/>
                <w:szCs w:val="19"/>
              </w:rPr>
              <w:t xml:space="preserve">Evaluate</w:t>
            </w:r>
          </w:p>
        </w:tc>
        <w:tc>
          <w:tcPr>
            <w:tcW w:type="dxa" w:w="191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sz w:val="19"/>
                <w:szCs w:val="19"/>
              </w:rPr>
              <w:t xml:space="preserve">Communicate &amp; Apply</w:t>
            </w:r>
          </w:p>
        </w:tc>
        <w:tc>
          <w:tcPr>
            <w:tcW w:type="dxa" w:w="3658"/>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sz w:val="19"/>
                <w:szCs w:val="19"/>
              </w:rPr>
              <w:t xml:space="preserve">All three demand that understanding be tested beyond the original inquiry</w:t>
            </w:r>
          </w:p>
        </w:tc>
      </w:tr>
    </w:tbl>
    <w:p>
      <w:pPr>
        <w:spacing w:after="120" w:before="0"/>
      </w:pPr>
      <w:r>
        <w:t xml:space="preserve"/>
      </w:r>
    </w:p>
    <w:p>
      <w:pPr>
        <w:pStyle w:val="Heading2"/>
        <w:spacing w:after="120" w:before="360"/>
      </w:pPr>
      <w:r>
        <w:rPr>
          <w:rFonts w:ascii="Georgia" w:cs="Georgia" w:eastAsia="Georgia" w:hAnsi="Georgia"/>
          <w:b/>
          <w:bCs/>
          <w:color w:val="1A2A4A"/>
          <w:sz w:val="28"/>
          <w:szCs w:val="28"/>
        </w:rPr>
        <w:t xml:space="preserve">2.1  QUEST Mapping for Science</w:t>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1393"/>
        <w:gridCol w:w="3309"/>
        <w:gridCol w:w="4006"/>
      </w:tblGrid>
      <w:tr>
        <w:trPr>
          <w:tblHeader/>
        </w:trPr>
        <w:tc>
          <w:tcPr>
            <w:tcW w:type="dxa" w:w="1393"/>
            <w:tcBorders>
              <w:top w:val="single" w:color="CCCCCC" w:sz="1"/>
              <w:left w:val="single" w:color="CCCCCC" w:sz="1"/>
              <w:bottom w:val="single" w:color="CCCCCC" w:sz="1"/>
              <w:right w:val="single" w:color="CCCCCC" w:sz="1"/>
            </w:tcBorders>
            <w:shd w:fill="1D6A4A" w:val="clear"/>
            <w:tcMar>
              <w:top w:type="dxa" w:w="80"/>
              <w:left w:type="dxa" w:w="120"/>
              <w:bottom w:type="dxa" w:w="80"/>
              <w:right w:type="dxa" w:w="120"/>
            </w:tcMar>
          </w:tcPr>
          <w:p>
            <w:r>
              <w:rPr>
                <w:rFonts w:ascii="Georgia" w:cs="Georgia" w:eastAsia="Georgia" w:hAnsi="Georgia"/>
                <w:b/>
                <w:bCs/>
                <w:color w:val="FFFFFF"/>
                <w:sz w:val="20"/>
                <w:szCs w:val="20"/>
              </w:rPr>
              <w:t xml:space="preserve">QUEST Stage</w:t>
            </w:r>
          </w:p>
        </w:tc>
        <w:tc>
          <w:tcPr>
            <w:tcW w:type="dxa" w:w="3309"/>
            <w:tcBorders>
              <w:top w:val="single" w:color="CCCCCC" w:sz="1"/>
              <w:left w:val="single" w:color="CCCCCC" w:sz="1"/>
              <w:bottom w:val="single" w:color="CCCCCC" w:sz="1"/>
              <w:right w:val="single" w:color="CCCCCC" w:sz="1"/>
            </w:tcBorders>
            <w:shd w:fill="1D6A4A" w:val="clear"/>
            <w:tcMar>
              <w:top w:type="dxa" w:w="80"/>
              <w:left w:type="dxa" w:w="120"/>
              <w:bottom w:type="dxa" w:w="80"/>
              <w:right w:type="dxa" w:w="120"/>
            </w:tcMar>
          </w:tcPr>
          <w:p>
            <w:r>
              <w:rPr>
                <w:rFonts w:ascii="Georgia" w:cs="Georgia" w:eastAsia="Georgia" w:hAnsi="Georgia"/>
                <w:b/>
                <w:bCs/>
                <w:color w:val="FFFFFF"/>
                <w:sz w:val="20"/>
                <w:szCs w:val="20"/>
              </w:rPr>
              <w:t xml:space="preserve">What Students Do</w:t>
            </w:r>
          </w:p>
        </w:tc>
        <w:tc>
          <w:tcPr>
            <w:tcW w:type="dxa" w:w="4006"/>
            <w:tcBorders>
              <w:top w:val="single" w:color="CCCCCC" w:sz="1"/>
              <w:left w:val="single" w:color="CCCCCC" w:sz="1"/>
              <w:bottom w:val="single" w:color="CCCCCC" w:sz="1"/>
              <w:right w:val="single" w:color="CCCCCC" w:sz="1"/>
            </w:tcBorders>
            <w:shd w:fill="1D6A4A" w:val="clear"/>
            <w:tcMar>
              <w:top w:type="dxa" w:w="80"/>
              <w:left w:type="dxa" w:w="120"/>
              <w:bottom w:type="dxa" w:w="80"/>
              <w:right w:type="dxa" w:w="120"/>
            </w:tcMar>
          </w:tcPr>
          <w:p>
            <w:r>
              <w:rPr>
                <w:rFonts w:ascii="Georgia" w:cs="Georgia" w:eastAsia="Georgia" w:hAnsi="Georgia"/>
                <w:b/>
                <w:bCs/>
                <w:color w:val="FFFFFF"/>
                <w:sz w:val="20"/>
                <w:szCs w:val="20"/>
              </w:rPr>
              <w:t xml:space="preserve">Disciplinary Lens</w:t>
            </w:r>
          </w:p>
        </w:tc>
      </w:tr>
      <w:tr>
        <w:tc>
          <w:tcPr>
            <w:tcW w:type="dxa" w:w="139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bCs/>
                <w:color w:val="1D6A4A"/>
                <w:sz w:val="19"/>
                <w:szCs w:val="19"/>
              </w:rPr>
              <w:t xml:space="preserve">Q — Question</w:t>
            </w:r>
          </w:p>
        </w:tc>
        <w:tc>
          <w:tcPr>
            <w:tcW w:type="dxa" w:w="330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Pose a scientific inquiry question or problem. Identify an observable phenomenon, anomaly, or pattern that requires explanation. Distinguish between questions that can be investigated scientifically and those that cannot.</w:t>
            </w:r>
          </w:p>
        </w:tc>
        <w:tc>
          <w:tcPr>
            <w:tcW w:type="dxa" w:w="400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Scientific questions must be testable — they must specify what could, in principle, count as evidence for or against a proposed explanation. 'Does caffeine affect reaction time?' is a scientific question. 'Is caffeine good or bad?' is not — at least not without further specification.</w:t>
            </w:r>
          </w:p>
        </w:tc>
      </w:tr>
      <w:tr>
        <w:tc>
          <w:tcPr>
            <w:tcW w:type="dxa" w:w="139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bCs/>
                <w:color w:val="1D6A4A"/>
                <w:sz w:val="19"/>
                <w:szCs w:val="19"/>
              </w:rPr>
              <w:t xml:space="preserve">U — Unpack</w:t>
            </w:r>
          </w:p>
        </w:tc>
        <w:tc>
          <w:tcPr>
            <w:tcW w:type="dxa" w:w="330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Review existing scientific knowledge relevant to the inquiry question. Identify key concepts, relevant theories, prior experimental findings, and the technical vocabulary needed to engage with the evidence. Establish the theoretical framework within which the investigation will operate.</w:t>
            </w:r>
          </w:p>
        </w:tc>
        <w:tc>
          <w:tcPr>
            <w:tcW w:type="dxa" w:w="4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Science does not begin from scratch. Every investigation is situated within an existing body of knowledge, and students must understand the relevant theory before they can design a meaningful experiment. Unpack includes learning safety protocols and equipment knowledge where relevant.</w:t>
            </w:r>
          </w:p>
        </w:tc>
      </w:tr>
      <w:tr>
        <w:tc>
          <w:tcPr>
            <w:tcW w:type="dxa" w:w="139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bCs/>
                <w:color w:val="1D6A4A"/>
                <w:sz w:val="19"/>
                <w:szCs w:val="19"/>
              </w:rPr>
              <w:t xml:space="preserve">E — Examine</w:t>
            </w:r>
          </w:p>
        </w:tc>
        <w:tc>
          <w:tcPr>
            <w:tcW w:type="dxa" w:w="330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Design and conduct investigations. Collect, record, and analyse primary data. Evaluate the reliability and validity of evidence. Engage with secondary scientific literature — evaluate published experimental findings, consider their methodology, identify their limitations, and assess how they relate to the inquiry question.</w:t>
            </w:r>
          </w:p>
        </w:tc>
        <w:tc>
          <w:tcPr>
            <w:tcW w:type="dxa" w:w="400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The Examine stage in science differs from the humanities in a crucial respect: students can generate their own primary data through experiment, rather than being entirely dependent on pre-existing sources. But data, like historical sources, must be critically evaluated — considering measurement error, sample size, confounding variables, and the assumptions built into the experimental design.</w:t>
            </w:r>
          </w:p>
        </w:tc>
      </w:tr>
      <w:tr>
        <w:tc>
          <w:tcPr>
            <w:tcW w:type="dxa" w:w="139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bCs/>
                <w:color w:val="1D6A4A"/>
                <w:sz w:val="19"/>
                <w:szCs w:val="19"/>
              </w:rPr>
              <w:t xml:space="preserve">S — Synthesise</w:t>
            </w:r>
          </w:p>
        </w:tc>
        <w:tc>
          <w:tcPr>
            <w:tcW w:type="dxa" w:w="330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Draw evidence-based conclusions. Construct a scientific explanation that accounts for the data collected and situates findings within the broader theoretical framework. Evaluate the extent to which the evidence supports or challenges the initial hypothesis. Acknowledge the limitations of the investigation and identify sources of uncertainty.</w:t>
            </w:r>
          </w:p>
        </w:tc>
        <w:tc>
          <w:tcPr>
            <w:tcW w:type="dxa" w:w="4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Scientific synthesis is not merely a description of results. A strong scientific conclusion identifies patterns in the data, explains those patterns using scientific theory, acknowledges anomalies, and assesses the reliability of the findings. It is an argument — a claim supported by evidence — not a summary.</w:t>
            </w:r>
          </w:p>
        </w:tc>
      </w:tr>
      <w:tr>
        <w:tc>
          <w:tcPr>
            <w:tcW w:type="dxa" w:w="139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bCs/>
                <w:color w:val="1D6A4A"/>
                <w:sz w:val="19"/>
                <w:szCs w:val="19"/>
              </w:rPr>
              <w:t xml:space="preserve">T — Transfer</w:t>
            </w:r>
          </w:p>
        </w:tc>
        <w:tc>
          <w:tcPr>
            <w:tcW w:type="dxa" w:w="330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Apply the scientific understanding to new phenomena, contexts, or problems. Consider the real-world applications and implications of the findings. Connect to related scientific concepts and disciplines. Identify new questions generated by the investigation.</w:t>
            </w:r>
          </w:p>
        </w:tc>
        <w:tc>
          <w:tcPr>
            <w:tcW w:type="dxa" w:w="400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Scientific knowledge is only fully understood when it can be used to explain phenomena beyond the original investigation. A student who understands Newton's laws of motion should be able to apply them to a new mechanical problem. A student who understands natural selection should be able to apply it to a new case of evolutionary adaptation.</w:t>
            </w:r>
          </w:p>
        </w:tc>
      </w:tr>
    </w:tbl>
    <w:p>
      <w:pPr>
        <w:spacing w:after="120" w:before="0"/>
      </w:pPr>
      <w:r>
        <w:t xml:space="preserve"/>
      </w:r>
    </w:p>
    <w:p>
      <w:pPr>
        <w:pStyle w:val="Heading2"/>
        <w:spacing w:after="120" w:before="360"/>
      </w:pPr>
      <w:r>
        <w:rPr>
          <w:rFonts w:ascii="Georgia" w:cs="Georgia" w:eastAsia="Georgia" w:hAnsi="Georgia"/>
          <w:b/>
          <w:bCs/>
          <w:color w:val="1A2A4A"/>
          <w:sz w:val="28"/>
          <w:szCs w:val="28"/>
        </w:rPr>
        <w:t xml:space="preserve">2.2  Worked Example: Biology (Natural Selection)</w:t>
      </w:r>
    </w:p>
    <w:p>
      <w:pPr>
        <w:spacing w:after="160" w:before="0"/>
        <w:jc w:val="both"/>
      </w:pPr>
      <w:r>
        <w:rPr>
          <w:rFonts w:ascii="Georgia" w:cs="Georgia" w:eastAsia="Georgia" w:hAnsi="Georgia"/>
          <w:b w:val="false"/>
          <w:bCs w:val="false"/>
          <w:i w:val="false"/>
          <w:iCs w:val="false"/>
          <w:color w:val="000000"/>
          <w:sz w:val="22"/>
          <w:szCs w:val="22"/>
        </w:rPr>
        <w:t xml:space="preserve">Consider a senior Biology inquiry into natural selection in response to environmental change.</w:t>
      </w:r>
    </w:p>
    <w:p>
      <w:pPr>
        <w:pStyle w:val="ListParagraph"/>
        <w:numPr>
          <w:ilvl w:val="0"/>
          <w:numId w:val="2"/>
        </w:numPr>
        <w:spacing w:after="40" w:before="40"/>
      </w:pPr>
      <w:r>
        <w:rPr>
          <w:rFonts w:ascii="Georgia" w:cs="Georgia" w:eastAsia="Georgia" w:hAnsi="Georgia"/>
          <w:b/>
          <w:bCs/>
          <w:i w:val="false"/>
          <w:iCs w:val="false"/>
          <w:sz w:val="22"/>
          <w:szCs w:val="22"/>
        </w:rPr>
        <w:t xml:space="preserve">Q — Question: </w:t>
      </w:r>
      <w:r>
        <w:rPr>
          <w:rFonts w:ascii="Georgia" w:cs="Georgia" w:eastAsia="Georgia" w:hAnsi="Georgia"/>
          <w:b w:val="false"/>
          <w:bCs w:val="false"/>
          <w:i w:val="false"/>
          <w:iCs w:val="false"/>
          <w:sz w:val="22"/>
          <w:szCs w:val="22"/>
        </w:rPr>
        <w:t xml:space="preserve">Why do some populations of the peppered moth (Biston betularia) show rapid changes in colouration over relatively short time periods?</w:t>
      </w:r>
    </w:p>
    <w:p>
      <w:pPr>
        <w:pStyle w:val="ListParagraph"/>
        <w:numPr>
          <w:ilvl w:val="0"/>
          <w:numId w:val="2"/>
        </w:numPr>
        <w:spacing w:after="40" w:before="40"/>
      </w:pPr>
      <w:r>
        <w:rPr>
          <w:rFonts w:ascii="Georgia" w:cs="Georgia" w:eastAsia="Georgia" w:hAnsi="Georgia"/>
          <w:b/>
          <w:bCs/>
          <w:i w:val="false"/>
          <w:iCs w:val="false"/>
          <w:sz w:val="22"/>
          <w:szCs w:val="22"/>
        </w:rPr>
        <w:t xml:space="preserve">U — Unpack: </w:t>
      </w:r>
      <w:r>
        <w:rPr>
          <w:rFonts w:ascii="Georgia" w:cs="Georgia" w:eastAsia="Georgia" w:hAnsi="Georgia"/>
          <w:b w:val="false"/>
          <w:bCs w:val="false"/>
          <w:i w:val="false"/>
          <w:iCs w:val="false"/>
          <w:sz w:val="22"/>
          <w:szCs w:val="22"/>
        </w:rPr>
        <w:t xml:space="preserve">Students build knowledge of natural selection mechanisms, allele frequency, the concept of selective pressure, and the industrial history of England that provides the environmental context for this case.</w:t>
      </w:r>
    </w:p>
    <w:p>
      <w:pPr>
        <w:pStyle w:val="ListParagraph"/>
        <w:numPr>
          <w:ilvl w:val="0"/>
          <w:numId w:val="2"/>
        </w:numPr>
        <w:spacing w:after="40" w:before="40"/>
      </w:pPr>
      <w:r>
        <w:rPr>
          <w:rFonts w:ascii="Georgia" w:cs="Georgia" w:eastAsia="Georgia" w:hAnsi="Georgia"/>
          <w:b/>
          <w:bCs/>
          <w:i w:val="false"/>
          <w:iCs w:val="false"/>
          <w:sz w:val="22"/>
          <w:szCs w:val="22"/>
        </w:rPr>
        <w:t xml:space="preserve">E — Examine: </w:t>
      </w:r>
      <w:r>
        <w:rPr>
          <w:rFonts w:ascii="Georgia" w:cs="Georgia" w:eastAsia="Georgia" w:hAnsi="Georgia"/>
          <w:b w:val="false"/>
          <w:bCs w:val="false"/>
          <w:i w:val="false"/>
          <w:iCs w:val="false"/>
          <w:sz w:val="22"/>
          <w:szCs w:val="22"/>
        </w:rPr>
        <w:t xml:space="preserve">Students analyse historical population data from Kettlewell's original studies, engage with subsequent critiques of his methodology (Majerus, 2007), examine photographic evidence of moth colouration in different environments, and evaluate the scientific controversy around the peppered moth as an example of natural selection.</w:t>
      </w:r>
    </w:p>
    <w:p>
      <w:pPr>
        <w:pStyle w:val="ListParagraph"/>
        <w:numPr>
          <w:ilvl w:val="0"/>
          <w:numId w:val="2"/>
        </w:numPr>
        <w:spacing w:after="40" w:before="40"/>
      </w:pPr>
      <w:r>
        <w:rPr>
          <w:rFonts w:ascii="Georgia" w:cs="Georgia" w:eastAsia="Georgia" w:hAnsi="Georgia"/>
          <w:b/>
          <w:bCs/>
          <w:i w:val="false"/>
          <w:iCs w:val="false"/>
          <w:sz w:val="22"/>
          <w:szCs w:val="22"/>
        </w:rPr>
        <w:t xml:space="preserve">S — Synthesise: </w:t>
      </w:r>
      <w:r>
        <w:rPr>
          <w:rFonts w:ascii="Georgia" w:cs="Georgia" w:eastAsia="Georgia" w:hAnsi="Georgia"/>
          <w:b w:val="false"/>
          <w:bCs w:val="false"/>
          <w:i w:val="false"/>
          <w:iCs w:val="false"/>
          <w:sz w:val="22"/>
          <w:szCs w:val="22"/>
        </w:rPr>
        <w:t xml:space="preserve">Students construct an evidence-based explanation: industrial melanism as a documented example of directional selection, with an honest assessment of the evidentiary strengths and weaknesses of the primary data, and an acknowledgement of how subsequent research has refined (but not overturned) the original conclusions.</w:t>
      </w:r>
    </w:p>
    <w:p>
      <w:pPr>
        <w:pStyle w:val="ListParagraph"/>
        <w:numPr>
          <w:ilvl w:val="0"/>
          <w:numId w:val="2"/>
        </w:numPr>
        <w:spacing w:after="40" w:before="40"/>
      </w:pPr>
      <w:r>
        <w:rPr>
          <w:rFonts w:ascii="Georgia" w:cs="Georgia" w:eastAsia="Georgia" w:hAnsi="Georgia"/>
          <w:b/>
          <w:bCs/>
          <w:i w:val="false"/>
          <w:iCs w:val="false"/>
          <w:sz w:val="22"/>
          <w:szCs w:val="22"/>
        </w:rPr>
        <w:t xml:space="preserve">T — Transfer: </w:t>
      </w:r>
      <w:r>
        <w:rPr>
          <w:rFonts w:ascii="Georgia" w:cs="Georgia" w:eastAsia="Georgia" w:hAnsi="Georgia"/>
          <w:b w:val="false"/>
          <w:bCs w:val="false"/>
          <w:i w:val="false"/>
          <w:iCs w:val="false"/>
          <w:sz w:val="22"/>
          <w:szCs w:val="22"/>
        </w:rPr>
        <w:t xml:space="preserve">Students apply the natural selection framework to a new case — antibiotic resistance in bacteria, beak morphology in Darwin's finches, or coat colour in Arctic foxes — and predict the likely direction of selection under specified environmental conditions.</w:t>
      </w:r>
    </w:p>
    <w:p>
      <w:pPr>
        <w:spacing w:after="120" w:before="0"/>
      </w:pPr>
      <w:r>
        <w:t xml:space="preserve"/>
      </w:r>
    </w:p>
    <w:p>
      <w:pPr>
        <w:pStyle w:val="Heading2"/>
        <w:spacing w:after="120" w:before="360"/>
      </w:pPr>
      <w:r>
        <w:rPr>
          <w:rFonts w:ascii="Georgia" w:cs="Georgia" w:eastAsia="Georgia" w:hAnsi="Georgia"/>
          <w:b/>
          <w:bCs/>
          <w:color w:val="1A2A4A"/>
          <w:sz w:val="28"/>
          <w:szCs w:val="28"/>
        </w:rPr>
        <w:t xml:space="preserve">2.3  What Science Brings to QUEST — and What QUEST Brings to Science</w:t>
      </w:r>
    </w:p>
    <w:p>
      <w:pPr>
        <w:spacing w:after="160" w:before="0"/>
        <w:jc w:val="both"/>
      </w:pPr>
      <w:r>
        <w:rPr>
          <w:rFonts w:ascii="Georgia" w:cs="Georgia" w:eastAsia="Georgia" w:hAnsi="Georgia"/>
          <w:b w:val="false"/>
          <w:bCs w:val="false"/>
          <w:i w:val="false"/>
          <w:iCs w:val="false"/>
          <w:color w:val="000000"/>
          <w:sz w:val="22"/>
          <w:szCs w:val="22"/>
        </w:rPr>
        <w:t xml:space="preserve">Science enriches QUEST by introducing experimental design as a form of Examine — the capacity to generate original primary data rather than always working from pre-existing sources. This is a profound difference from most humanities inquiry, and it is one that QUEST must honour rather than flatten: the controlled experiment is one of the most powerful intellectual tools ever developed, and the Examine stage in science should be designed to develop genuine experimental thinking, not merely data collection.</w:t>
      </w:r>
    </w:p>
    <w:p>
      <w:pPr>
        <w:spacing w:after="160" w:before="0"/>
        <w:jc w:val="both"/>
      </w:pPr>
      <w:r>
        <w:rPr>
          <w:rFonts w:ascii="Georgia" w:cs="Georgia" w:eastAsia="Georgia" w:hAnsi="Georgia"/>
          <w:b w:val="false"/>
          <w:bCs w:val="false"/>
          <w:i w:val="false"/>
          <w:iCs w:val="false"/>
          <w:color w:val="000000"/>
          <w:sz w:val="22"/>
          <w:szCs w:val="22"/>
        </w:rPr>
        <w:t xml:space="preserve">QUEST, in turn, brings to science education something it often undervalues: the explicit cultivation of the Question stage. Science education has historically been better at teaching students to answer questions than to ask them. The QUEST framework insists that question-framing is a learnable, teachable skill — that the quality of a scientific investigation depends critically on the quality of the question that drives it — and that this skill deserves as much deliberate attention as experimental technique.</w:t>
      </w:r>
    </w:p>
    <w:p>
      <w:pPr>
        <w:spacing w:after="160" w:before="0"/>
        <w:jc w:val="both"/>
      </w:pPr>
      <w:r>
        <w:rPr>
          <w:rFonts w:ascii="Georgia" w:cs="Georgia" w:eastAsia="Georgia" w:hAnsi="Georgia"/>
          <w:b w:val="false"/>
          <w:bCs w:val="false"/>
          <w:i w:val="false"/>
          <w:iCs w:val="false"/>
          <w:color w:val="000000"/>
          <w:sz w:val="22"/>
          <w:szCs w:val="22"/>
        </w:rPr>
        <w:t xml:space="preserve">QUEST also brings to science the habit of explicit epistemological reflection — asking not only 'what did the experiment show?' but 'how much should we trust this result?', 'what assumptions did we make?', and 'what would change our mind?' These questions are implicit in good scientific practice; QUEST makes them explicit and teachable.</w:t>
      </w:r>
    </w:p>
    <w:p>
      <w:r>
        <w:br w:type="page"/>
      </w:r>
    </w:p>
    <w:p>
      <w:pPr>
        <w:pStyle w:val="Heading1"/>
        <w:spacing w:after="160" w:before="480"/>
      </w:pPr>
      <w:r>
        <w:rPr>
          <w:rFonts w:ascii="Georgia" w:cs="Georgia" w:eastAsia="Georgia" w:hAnsi="Georgia"/>
          <w:b/>
          <w:bCs/>
          <w:color w:val="1A2A4A"/>
          <w:sz w:val="36"/>
          <w:szCs w:val="36"/>
        </w:rPr>
        <w:t xml:space="preserve">3. QUEST in Mathematics Education</w:t>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8709"/>
      </w:tblGrid>
      <w:tr>
        <w:tc>
          <w:tcPr>
            <w:tcW w:type="dxa" w:w="8709"/>
            <w:tcBorders>
              <w:top w:val="none" w:color="FFFFFF" w:sz="0"/>
              <w:left w:val="none" w:color="FFFFFF" w:sz="0"/>
              <w:bottom w:val="none" w:color="FFFFFF" w:sz="0"/>
              <w:right w:val="none" w:color="FFFFFF" w:sz="0"/>
            </w:tcBorders>
            <w:shd w:fill="1B4F8C" w:val="clear"/>
            <w:tcMar>
              <w:top w:type="dxa" w:w="180"/>
              <w:left w:type="dxa" w:w="280"/>
              <w:bottom w:type="dxa" w:w="180"/>
              <w:right w:type="dxa" w:w="280"/>
            </w:tcMar>
          </w:tcPr>
          <w:p>
            <w:pPr>
              <w:spacing w:after="40" w:before="0"/>
              <w:jc w:val="left"/>
            </w:pPr>
            <w:r>
              <w:rPr>
                <w:rFonts w:ascii="Georgia" w:cs="Georgia" w:eastAsia="Georgia" w:hAnsi="Georgia"/>
                <w:b/>
                <w:bCs/>
                <w:color w:val="FFFFFF"/>
                <w:sz w:val="36"/>
                <w:szCs w:val="36"/>
              </w:rPr>
              <w:t xml:space="preserve">Mathematics</w:t>
            </w:r>
          </w:p>
          <w:p>
            <w:pPr>
              <w:spacing w:after="0" w:before="0"/>
              <w:jc w:val="left"/>
            </w:pPr>
            <w:r>
              <w:rPr>
                <w:rFonts w:ascii="Georgia" w:cs="Georgia" w:eastAsia="Georgia" w:hAnsi="Georgia"/>
                <w:i/>
                <w:iCs/>
                <w:color w:val="FFFFFF"/>
                <w:sz w:val="22"/>
                <w:szCs w:val="22"/>
              </w:rPr>
              <w:t xml:space="preserve">Pure Mathematics · Statistics · Calculus · Discrete Mathematics · Mathematical Modelling</w:t>
            </w:r>
          </w:p>
        </w:tc>
      </w:tr>
    </w:tbl>
    <w:p>
      <w:pPr>
        <w:spacing w:after="120" w:before="0"/>
      </w:pPr>
      <w:r>
        <w:t xml:space="preserve"/>
      </w:r>
    </w:p>
    <w:p>
      <w:pPr>
        <w:spacing w:after="160" w:before="0"/>
        <w:jc w:val="both"/>
      </w:pPr>
      <w:r>
        <w:rPr>
          <w:rFonts w:ascii="Georgia" w:cs="Georgia" w:eastAsia="Georgia" w:hAnsi="Georgia"/>
          <w:b w:val="false"/>
          <w:bCs w:val="false"/>
          <w:i w:val="false"/>
          <w:iCs w:val="false"/>
          <w:color w:val="000000"/>
          <w:sz w:val="22"/>
          <w:szCs w:val="22"/>
        </w:rPr>
        <w:t xml:space="preserve">Mathematics presents the most interesting test case for QUEST. Its relationship to inquiry is genuine but distinctive: mathematics is, on one level, a deductive system in which conclusions follow necessarily from premises, and the question 'is this proof correct?' admits of a definitive answer in a way that 'was the French Revolution primarily caused by fiscal crisis?' does not. This has led some educators to assume that inquiry-based approaches, including frameworks like QUEST, are inappropriate for mathematics — that mathematics is about learning procedures and applying them, not about asking questions and constructing arguments.</w:t>
      </w:r>
    </w:p>
    <w:p>
      <w:pPr>
        <w:spacing w:after="160" w:before="0"/>
        <w:jc w:val="both"/>
      </w:pPr>
      <w:r>
        <w:rPr>
          <w:rFonts w:ascii="Georgia" w:cs="Georgia" w:eastAsia="Georgia" w:hAnsi="Georgia"/>
          <w:b w:val="false"/>
          <w:bCs w:val="false"/>
          <w:i w:val="false"/>
          <w:iCs w:val="false"/>
          <w:color w:val="000000"/>
          <w:sz w:val="22"/>
          <w:szCs w:val="22"/>
        </w:rPr>
        <w:t xml:space="preserve">This assumption is wrong, and importantly wrong. It confuses the products of mathematical activity with the process of mathematical thinking. The products — theorems, proofs, formulae, algorithms — are, indeed, definitive in a way that historical interpretations are not. But the process by which mathematicians arrive at those products is profoundly inquiry-based: it involves noticing patterns, formulating conjectures, testing them against cases, seeking counterexamples, constructing arguments, and revising those arguments in the light of objections. This is precisely the structure of QUEST, and recognising it as such has significant implications for how mathematics is taught.</w:t>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8709"/>
      </w:tblGrid>
      <w:tr>
        <w:tc>
          <w:tcPr>
            <w:tcW w:type="dxa" w:w="8709"/>
            <w:tcBorders>
              <w:top w:val="single" w:color="8B6914" w:sz="12"/>
              <w:left w:val="none" w:color="FFFFFF" w:sz="0"/>
              <w:bottom w:val="single" w:color="8B6914" w:sz="12"/>
              <w:right w:val="none" w:color="FFFFFF" w:sz="0"/>
            </w:tcBorders>
            <w:shd w:fill="F5EED8" w:val="clear"/>
            <w:tcMar>
              <w:top w:type="dxa" w:w="160"/>
              <w:left w:type="dxa" w:w="220"/>
              <w:bottom w:type="dxa" w:w="160"/>
              <w:right w:type="dxa" w:w="220"/>
            </w:tcMar>
          </w:tcPr>
          <w:p>
            <w:pPr>
              <w:spacing w:after="0" w:before="0"/>
              <w:jc w:val="both"/>
            </w:pPr>
            <w:r>
              <w:rPr>
                <w:rFonts w:ascii="Georgia" w:cs="Georgia" w:eastAsia="Georgia" w:hAnsi="Georgia"/>
                <w:i/>
                <w:iCs/>
                <w:color w:val="1A2A4A"/>
                <w:sz w:val="22"/>
                <w:szCs w:val="22"/>
              </w:rPr>
              <w:t xml:space="preserve">Mathematics taught as a set of procedures to be memorised and applied is not mathematics — it is calculation. Mathematics as inquiry — as the structured investigation of pattern, structure, and logical necessity — is one of the most demanding and rewarding intellectual activities available to students.</w:t>
            </w:r>
          </w:p>
        </w:tc>
      </w:tr>
    </w:tbl>
    <w:p>
      <w:pPr>
        <w:spacing w:after="120" w:before="0"/>
      </w:pPr>
      <w:r>
        <w:t xml:space="preserve"/>
      </w:r>
    </w:p>
    <w:p>
      <w:pPr>
        <w:pStyle w:val="Heading2"/>
        <w:spacing w:after="120" w:before="360"/>
      </w:pPr>
      <w:r>
        <w:rPr>
          <w:rFonts w:ascii="Georgia" w:cs="Georgia" w:eastAsia="Georgia" w:hAnsi="Georgia"/>
          <w:b/>
          <w:bCs/>
          <w:color w:val="1A2A4A"/>
          <w:sz w:val="28"/>
          <w:szCs w:val="28"/>
        </w:rPr>
        <w:t xml:space="preserve">3.1  QUEST Mapping for Mathematics</w:t>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1393"/>
        <w:gridCol w:w="3309"/>
        <w:gridCol w:w="4006"/>
      </w:tblGrid>
      <w:tr>
        <w:trPr>
          <w:tblHeader/>
        </w:trPr>
        <w:tc>
          <w:tcPr>
            <w:tcW w:type="dxa" w:w="1393"/>
            <w:tcBorders>
              <w:top w:val="single" w:color="CCCCCC" w:sz="1"/>
              <w:left w:val="single" w:color="CCCCCC" w:sz="1"/>
              <w:bottom w:val="single" w:color="CCCCCC" w:sz="1"/>
              <w:right w:val="single" w:color="CCCCCC" w:sz="1"/>
            </w:tcBorders>
            <w:shd w:fill="1B4F8C" w:val="clear"/>
            <w:tcMar>
              <w:top w:type="dxa" w:w="80"/>
              <w:left w:type="dxa" w:w="120"/>
              <w:bottom w:type="dxa" w:w="80"/>
              <w:right w:type="dxa" w:w="120"/>
            </w:tcMar>
          </w:tcPr>
          <w:p>
            <w:r>
              <w:rPr>
                <w:rFonts w:ascii="Georgia" w:cs="Georgia" w:eastAsia="Georgia" w:hAnsi="Georgia"/>
                <w:b/>
                <w:bCs/>
                <w:color w:val="FFFFFF"/>
                <w:sz w:val="20"/>
                <w:szCs w:val="20"/>
              </w:rPr>
              <w:t xml:space="preserve">QUEST Stage</w:t>
            </w:r>
          </w:p>
        </w:tc>
        <w:tc>
          <w:tcPr>
            <w:tcW w:type="dxa" w:w="3309"/>
            <w:tcBorders>
              <w:top w:val="single" w:color="CCCCCC" w:sz="1"/>
              <w:left w:val="single" w:color="CCCCCC" w:sz="1"/>
              <w:bottom w:val="single" w:color="CCCCCC" w:sz="1"/>
              <w:right w:val="single" w:color="CCCCCC" w:sz="1"/>
            </w:tcBorders>
            <w:shd w:fill="1B4F8C" w:val="clear"/>
            <w:tcMar>
              <w:top w:type="dxa" w:w="80"/>
              <w:left w:type="dxa" w:w="120"/>
              <w:bottom w:type="dxa" w:w="80"/>
              <w:right w:type="dxa" w:w="120"/>
            </w:tcMar>
          </w:tcPr>
          <w:p>
            <w:r>
              <w:rPr>
                <w:rFonts w:ascii="Georgia" w:cs="Georgia" w:eastAsia="Georgia" w:hAnsi="Georgia"/>
                <w:b/>
                <w:bCs/>
                <w:color w:val="FFFFFF"/>
                <w:sz w:val="20"/>
                <w:szCs w:val="20"/>
              </w:rPr>
              <w:t xml:space="preserve">What Students Do</w:t>
            </w:r>
          </w:p>
        </w:tc>
        <w:tc>
          <w:tcPr>
            <w:tcW w:type="dxa" w:w="4006"/>
            <w:tcBorders>
              <w:top w:val="single" w:color="CCCCCC" w:sz="1"/>
              <w:left w:val="single" w:color="CCCCCC" w:sz="1"/>
              <w:bottom w:val="single" w:color="CCCCCC" w:sz="1"/>
              <w:right w:val="single" w:color="CCCCCC" w:sz="1"/>
            </w:tcBorders>
            <w:shd w:fill="1B4F8C" w:val="clear"/>
            <w:tcMar>
              <w:top w:type="dxa" w:w="80"/>
              <w:left w:type="dxa" w:w="120"/>
              <w:bottom w:type="dxa" w:w="80"/>
              <w:right w:type="dxa" w:w="120"/>
            </w:tcMar>
          </w:tcPr>
          <w:p>
            <w:r>
              <w:rPr>
                <w:rFonts w:ascii="Georgia" w:cs="Georgia" w:eastAsia="Georgia" w:hAnsi="Georgia"/>
                <w:b/>
                <w:bCs/>
                <w:color w:val="FFFFFF"/>
                <w:sz w:val="20"/>
                <w:szCs w:val="20"/>
              </w:rPr>
              <w:t xml:space="preserve">Disciplinary Lens</w:t>
            </w:r>
          </w:p>
        </w:tc>
      </w:tr>
      <w:tr>
        <w:tc>
          <w:tcPr>
            <w:tcW w:type="dxa" w:w="139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bCs/>
                <w:color w:val="1B4F8C"/>
                <w:sz w:val="19"/>
                <w:szCs w:val="19"/>
              </w:rPr>
              <w:t xml:space="preserve">Q — Question</w:t>
            </w:r>
          </w:p>
        </w:tc>
        <w:tc>
          <w:tcPr>
            <w:tcW w:type="dxa" w:w="330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Identify a mathematical pattern, problem, or conjecture that invites investigation. This may be a problem that has no obvious solution pathway, an observed regularity that lacks explanation, or a claim whose truth or falsity is not yet established. The question should generate genuine mathematical need.</w:t>
            </w:r>
          </w:p>
        </w:tc>
        <w:tc>
          <w:tcPr>
            <w:tcW w:type="dxa" w:w="400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Mathematical questions have a distinctive character: they often arise from within the discipline itself (why does this pattern hold?), from observed regularity (is there a formula for this sequence?), or from real-world modelling contexts (what growth model best describes this data?). Good mathematical questions cannot be answered by retrieval alone.</w:t>
            </w:r>
          </w:p>
        </w:tc>
      </w:tr>
      <w:tr>
        <w:tc>
          <w:tcPr>
            <w:tcW w:type="dxa" w:w="139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bCs/>
                <w:color w:val="1B4F8C"/>
                <w:sz w:val="19"/>
                <w:szCs w:val="19"/>
              </w:rPr>
              <w:t xml:space="preserve">U — Unpack</w:t>
            </w:r>
          </w:p>
        </w:tc>
        <w:tc>
          <w:tcPr>
            <w:tcW w:type="dxa" w:w="330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Identify and review the mathematical knowledge, definitions, theorems, and techniques relevant to the investigation. Clarify the meaning of key terms. Establish the mathematical context — what is already known, what tools are available, and what constraints apply.</w:t>
            </w:r>
          </w:p>
        </w:tc>
        <w:tc>
          <w:tcPr>
            <w:tcW w:type="dxa" w:w="4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Unpack in mathematics is not simply 'recall the formula'. It involves understanding why definitions are stated the way they are, what assumptions are built into the relevant theorems, and which techniques are appropriate for this class of problem. Students who rush past Unpack typically produce work that applies the wrong tool, or applies the right tool to the wrong problem.</w:t>
            </w:r>
          </w:p>
        </w:tc>
      </w:tr>
      <w:tr>
        <w:tc>
          <w:tcPr>
            <w:tcW w:type="dxa" w:w="139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bCs/>
                <w:color w:val="1B4F8C"/>
                <w:sz w:val="19"/>
                <w:szCs w:val="19"/>
              </w:rPr>
              <w:t xml:space="preserve">E — Examine</w:t>
            </w:r>
          </w:p>
        </w:tc>
        <w:tc>
          <w:tcPr>
            <w:tcW w:type="dxa" w:w="330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Investigate the problem or conjecture through mathematical reasoning. Try cases, generate examples and counterexamples, explore special cases, test conjectures, look for patterns, and consider what kinds of argument would be needed to establish or refute the claim. Evaluate the validity of mathematical arguments encountered in texts or peer work.</w:t>
            </w:r>
          </w:p>
        </w:tc>
        <w:tc>
          <w:tcPr>
            <w:tcW w:type="dxa" w:w="400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The Examine stage in mathematics involves active mathematical reasoning — not reading about mathematics but doing it. This includes the disciplinarily specific practice of proof-checking: evaluating whether a given argument is logically valid, whether its premises are justified, and whether it establishes what it claims to establish. Counterexample-seeking is a crucial Examine skill: a single counterexample can refute a conjecture that thousands of confirming cases have not proved.</w:t>
            </w:r>
          </w:p>
        </w:tc>
      </w:tr>
      <w:tr>
        <w:tc>
          <w:tcPr>
            <w:tcW w:type="dxa" w:w="139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bCs/>
                <w:color w:val="1B4F8C"/>
                <w:sz w:val="19"/>
                <w:szCs w:val="19"/>
              </w:rPr>
              <w:t xml:space="preserve">S — Synthesise</w:t>
            </w:r>
          </w:p>
        </w:tc>
        <w:tc>
          <w:tcPr>
            <w:tcW w:type="dxa" w:w="330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Construct a mathematical argument, proof, or model that responds to the inquiry question. Demonstrate that a conjecture is true (by proof), false (by counterexample), or conditionally true (by specifying the conditions under which it holds). In modelling contexts, select and justify an appropriate model, fit it to data, and evaluate its adequacy.</w:t>
            </w:r>
          </w:p>
        </w:tc>
        <w:tc>
          <w:tcPr>
            <w:tcW w:type="dxa" w:w="4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Mathematical synthesis is proof — the construction of a logically valid argument from premises to conclusion. This is among the most demanding cognitive tasks in any curriculum, and it corresponds to the extended abstract level of the SOLO Taxonomy. In applied and statistical contexts, synthesis involves constructing and evaluating a mathematical model, assessing its fit to data, and articulating its assumptions and limitations.</w:t>
            </w:r>
          </w:p>
        </w:tc>
      </w:tr>
      <w:tr>
        <w:tc>
          <w:tcPr>
            <w:tcW w:type="dxa" w:w="139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bCs/>
                <w:color w:val="1B4F8C"/>
                <w:sz w:val="19"/>
                <w:szCs w:val="19"/>
              </w:rPr>
              <w:t xml:space="preserve">T — Transfer</w:t>
            </w:r>
          </w:p>
        </w:tc>
        <w:tc>
          <w:tcPr>
            <w:tcW w:type="dxa" w:w="330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Apply the mathematical insight, technique, or model to a new problem, context, or domain. Generalise from the specific case investigated to broader classes of problems. Identify connections to other areas of mathematics. Consider real-world applications of the mathematical result.</w:t>
            </w:r>
          </w:p>
        </w:tc>
        <w:tc>
          <w:tcPr>
            <w:tcW w:type="dxa" w:w="400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Mathematical transfer is generalisation — the movement from specific cases to universal claims. A student who has proved a result for particular integers and can then prove it for all integers has achieved mathematical transfer. In applied mathematics, transfer involves recognising that the model developed for one context can be adapted for another — a skill central to mathematical modelling in science, economics, and engineering.</w:t>
            </w:r>
          </w:p>
        </w:tc>
      </w:tr>
    </w:tbl>
    <w:p>
      <w:pPr>
        <w:spacing w:after="120" w:before="0"/>
      </w:pPr>
      <w:r>
        <w:t xml:space="preserve"/>
      </w:r>
    </w:p>
    <w:p>
      <w:pPr>
        <w:pStyle w:val="Heading2"/>
        <w:spacing w:after="120" w:before="360"/>
      </w:pPr>
      <w:r>
        <w:rPr>
          <w:rFonts w:ascii="Georgia" w:cs="Georgia" w:eastAsia="Georgia" w:hAnsi="Georgia"/>
          <w:b/>
          <w:bCs/>
          <w:color w:val="1A2A4A"/>
          <w:sz w:val="28"/>
          <w:szCs w:val="28"/>
        </w:rPr>
        <w:t xml:space="preserve">3.2  Worked Example: Statistics (Correlation and Causation)</w:t>
      </w:r>
    </w:p>
    <w:p>
      <w:pPr>
        <w:spacing w:after="160" w:before="0"/>
        <w:jc w:val="both"/>
      </w:pPr>
      <w:r>
        <w:rPr>
          <w:rFonts w:ascii="Georgia" w:cs="Georgia" w:eastAsia="Georgia" w:hAnsi="Georgia"/>
          <w:b w:val="false"/>
          <w:bCs w:val="false"/>
          <w:i w:val="false"/>
          <w:iCs w:val="false"/>
          <w:color w:val="000000"/>
          <w:sz w:val="22"/>
          <w:szCs w:val="22"/>
        </w:rPr>
        <w:t xml:space="preserve">Consider a senior Mathematics or Statistics inquiry into the relationship between two variables in a real data set.</w:t>
      </w:r>
    </w:p>
    <w:p>
      <w:pPr>
        <w:pStyle w:val="ListParagraph"/>
        <w:numPr>
          <w:ilvl w:val="0"/>
          <w:numId w:val="2"/>
        </w:numPr>
        <w:spacing w:after="40" w:before="40"/>
      </w:pPr>
      <w:r>
        <w:rPr>
          <w:rFonts w:ascii="Georgia" w:cs="Georgia" w:eastAsia="Georgia" w:hAnsi="Georgia"/>
          <w:b/>
          <w:bCs/>
          <w:i w:val="false"/>
          <w:iCs w:val="false"/>
          <w:sz w:val="22"/>
          <w:szCs w:val="22"/>
        </w:rPr>
        <w:t xml:space="preserve">Q — Question: </w:t>
      </w:r>
      <w:r>
        <w:rPr>
          <w:rFonts w:ascii="Georgia" w:cs="Georgia" w:eastAsia="Georgia" w:hAnsi="Georgia"/>
          <w:b w:val="false"/>
          <w:bCs w:val="false"/>
          <w:i w:val="false"/>
          <w:iCs w:val="false"/>
          <w:sz w:val="22"/>
          <w:szCs w:val="22"/>
        </w:rPr>
        <w:t xml:space="preserve">Is there a relationship between hours of sleep and academic performance in senior secondary students, and if so, what is its nature?</w:t>
      </w:r>
    </w:p>
    <w:p>
      <w:pPr>
        <w:pStyle w:val="ListParagraph"/>
        <w:numPr>
          <w:ilvl w:val="0"/>
          <w:numId w:val="2"/>
        </w:numPr>
        <w:spacing w:after="40" w:before="40"/>
      </w:pPr>
      <w:r>
        <w:rPr>
          <w:rFonts w:ascii="Georgia" w:cs="Georgia" w:eastAsia="Georgia" w:hAnsi="Georgia"/>
          <w:b/>
          <w:bCs/>
          <w:i w:val="false"/>
          <w:iCs w:val="false"/>
          <w:sz w:val="22"/>
          <w:szCs w:val="22"/>
        </w:rPr>
        <w:t xml:space="preserve">U — Unpack: </w:t>
      </w:r>
      <w:r>
        <w:rPr>
          <w:rFonts w:ascii="Georgia" w:cs="Georgia" w:eastAsia="Georgia" w:hAnsi="Georgia"/>
          <w:b w:val="false"/>
          <w:bCs w:val="false"/>
          <w:i w:val="false"/>
          <w:iCs w:val="false"/>
          <w:sz w:val="22"/>
          <w:szCs w:val="22"/>
        </w:rPr>
        <w:t xml:space="preserve">Students review concepts of correlation, regression, the distinction between correlation and causation, the assumptions of linear regression, and the interpretation of r² values. They also consider what confounding variables might affect the relationship.</w:t>
      </w:r>
    </w:p>
    <w:p>
      <w:pPr>
        <w:pStyle w:val="ListParagraph"/>
        <w:numPr>
          <w:ilvl w:val="0"/>
          <w:numId w:val="2"/>
        </w:numPr>
        <w:spacing w:after="40" w:before="40"/>
      </w:pPr>
      <w:r>
        <w:rPr>
          <w:rFonts w:ascii="Georgia" w:cs="Georgia" w:eastAsia="Georgia" w:hAnsi="Georgia"/>
          <w:b/>
          <w:bCs/>
          <w:i w:val="false"/>
          <w:iCs w:val="false"/>
          <w:sz w:val="22"/>
          <w:szCs w:val="22"/>
        </w:rPr>
        <w:t xml:space="preserve">E — Examine: </w:t>
      </w:r>
      <w:r>
        <w:rPr>
          <w:rFonts w:ascii="Georgia" w:cs="Georgia" w:eastAsia="Georgia" w:hAnsi="Georgia"/>
          <w:b w:val="false"/>
          <w:bCs w:val="false"/>
          <w:i w:val="false"/>
          <w:iCs w:val="false"/>
          <w:sz w:val="22"/>
          <w:szCs w:val="22"/>
        </w:rPr>
        <w:t xml:space="preserve">Students collect or are provided with a real data set. They calculate correlation coefficients, construct scatter plots, fit a regression line, evaluate the strength and direction of the association, and consider what the data cannot tell them. They examine published studies on the same question and evaluate their methodology.</w:t>
      </w:r>
    </w:p>
    <w:p>
      <w:pPr>
        <w:pStyle w:val="ListParagraph"/>
        <w:numPr>
          <w:ilvl w:val="0"/>
          <w:numId w:val="2"/>
        </w:numPr>
        <w:spacing w:after="40" w:before="40"/>
      </w:pPr>
      <w:r>
        <w:rPr>
          <w:rFonts w:ascii="Georgia" w:cs="Georgia" w:eastAsia="Georgia" w:hAnsi="Georgia"/>
          <w:b/>
          <w:bCs/>
          <w:i w:val="false"/>
          <w:iCs w:val="false"/>
          <w:sz w:val="22"/>
          <w:szCs w:val="22"/>
        </w:rPr>
        <w:t xml:space="preserve">S — Synthesise: </w:t>
      </w:r>
      <w:r>
        <w:rPr>
          <w:rFonts w:ascii="Georgia" w:cs="Georgia" w:eastAsia="Georgia" w:hAnsi="Georgia"/>
          <w:b w:val="false"/>
          <w:bCs w:val="false"/>
          <w:i w:val="false"/>
          <w:iCs w:val="false"/>
          <w:sz w:val="22"/>
          <w:szCs w:val="22"/>
        </w:rPr>
        <w:t xml:space="preserve">Students construct a statistical argument: the data shows a moderate positive correlation (r = 0.62), suggesting that increased sleep is associated with higher academic scores in this sample. They identify limitations: the sample size, self-reported data, and the impossibility of establishing causation from correlational data alone. They formulate what experimental design would be needed to test a causal claim.</w:t>
      </w:r>
    </w:p>
    <w:p>
      <w:pPr>
        <w:pStyle w:val="ListParagraph"/>
        <w:numPr>
          <w:ilvl w:val="0"/>
          <w:numId w:val="2"/>
        </w:numPr>
        <w:spacing w:after="40" w:before="40"/>
      </w:pPr>
      <w:r>
        <w:rPr>
          <w:rFonts w:ascii="Georgia" w:cs="Georgia" w:eastAsia="Georgia" w:hAnsi="Georgia"/>
          <w:b/>
          <w:bCs/>
          <w:i w:val="false"/>
          <w:iCs w:val="false"/>
          <w:sz w:val="22"/>
          <w:szCs w:val="22"/>
        </w:rPr>
        <w:t xml:space="preserve">T — Transfer: </w:t>
      </w:r>
      <w:r>
        <w:rPr>
          <w:rFonts w:ascii="Georgia" w:cs="Georgia" w:eastAsia="Georgia" w:hAnsi="Georgia"/>
          <w:b w:val="false"/>
          <w:bCs w:val="false"/>
          <w:i w:val="false"/>
          <w:iCs w:val="false"/>
          <w:sz w:val="22"/>
          <w:szCs w:val="22"/>
        </w:rPr>
        <w:t xml:space="preserve">Students apply the same statistical reasoning to a new data set — perhaps examining the relationship between exercise and mental health outcomes — and identify where the same limitations apply and where new ones emerge. They connect to the broader question of how statistical evidence is used and misused in public discourse.</w:t>
      </w:r>
    </w:p>
    <w:p>
      <w:pPr>
        <w:spacing w:after="120" w:before="0"/>
      </w:pPr>
      <w:r>
        <w:t xml:space="preserve"/>
      </w:r>
    </w:p>
    <w:p>
      <w:pPr>
        <w:pStyle w:val="Heading2"/>
        <w:spacing w:after="120" w:before="360"/>
      </w:pPr>
      <w:r>
        <w:rPr>
          <w:rFonts w:ascii="Georgia" w:cs="Georgia" w:eastAsia="Georgia" w:hAnsi="Georgia"/>
          <w:b/>
          <w:bCs/>
          <w:color w:val="1A2A4A"/>
          <w:sz w:val="28"/>
          <w:szCs w:val="28"/>
        </w:rPr>
        <w:t xml:space="preserve">3.3  Mathematical Proof as QUEST</w:t>
      </w:r>
    </w:p>
    <w:p>
      <w:pPr>
        <w:spacing w:after="160" w:before="0"/>
        <w:jc w:val="both"/>
      </w:pPr>
      <w:r>
        <w:rPr>
          <w:rFonts w:ascii="Georgia" w:cs="Georgia" w:eastAsia="Georgia" w:hAnsi="Georgia"/>
          <w:b w:val="false"/>
          <w:bCs w:val="false"/>
          <w:i w:val="false"/>
          <w:iCs w:val="false"/>
          <w:color w:val="000000"/>
          <w:sz w:val="22"/>
          <w:szCs w:val="22"/>
        </w:rPr>
        <w:t xml:space="preserve">Mathematical proof is the purest form of Synthesise in any discipline. When a student constructs a valid proof, they are doing something that has no exact analogue in the humanities: they are constructing an argument that, if correct, establishes its conclusion with certainty — not beyond reasonable doubt, but beyond any doubt, for all cases, for all time. This is an extraordinary intellectual achievement, and it is one that the QUEST framework can help make legible to students who experience proof as mysterious or arbitrary.</w:t>
      </w:r>
    </w:p>
    <w:p>
      <w:pPr>
        <w:spacing w:after="160" w:before="0"/>
        <w:jc w:val="both"/>
      </w:pPr>
      <w:r>
        <w:rPr>
          <w:rFonts w:ascii="Georgia" w:cs="Georgia" w:eastAsia="Georgia" w:hAnsi="Georgia"/>
          <w:b w:val="false"/>
          <w:bCs w:val="false"/>
          <w:i w:val="false"/>
          <w:iCs w:val="false"/>
          <w:color w:val="000000"/>
          <w:sz w:val="22"/>
          <w:szCs w:val="22"/>
        </w:rPr>
        <w:t xml:space="preserve">The key insight is that proof does not spring fully formed from the mathematician's mind. It emerges from exactly the kind of Examine-stage work described above: trying cases, noticing patterns, seeking counterexamples, and asking 'but why is this true?' A student who has done serious Examine-stage work in mathematics arrives at the Synthesise stage with genuine mathematical insight to draw on — with a sense of why the result should be true that can then be formalised into a rigorous argument. Students who are asked to write proofs without being taught this process find it baffling, not because they lack mathematical ability, but because they have been asked to produce a Synthesis without having done the Examination that makes synthesis possible.</w:t>
      </w:r>
    </w:p>
    <w:p>
      <w:r>
        <w:br w:type="page"/>
      </w:r>
    </w:p>
    <w:p>
      <w:pPr>
        <w:pStyle w:val="Heading1"/>
        <w:spacing w:after="160" w:before="480"/>
      </w:pPr>
      <w:r>
        <w:rPr>
          <w:rFonts w:ascii="Georgia" w:cs="Georgia" w:eastAsia="Georgia" w:hAnsi="Georgia"/>
          <w:b/>
          <w:bCs/>
          <w:color w:val="1A2A4A"/>
          <w:sz w:val="36"/>
          <w:szCs w:val="36"/>
        </w:rPr>
        <w:t xml:space="preserve">4. QUEST in Technology and Engineering</w:t>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8709"/>
      </w:tblGrid>
      <w:tr>
        <w:tc>
          <w:tcPr>
            <w:tcW w:type="dxa" w:w="8709"/>
            <w:tcBorders>
              <w:top w:val="none" w:color="FFFFFF" w:sz="0"/>
              <w:left w:val="none" w:color="FFFFFF" w:sz="0"/>
              <w:bottom w:val="none" w:color="FFFFFF" w:sz="0"/>
              <w:right w:val="none" w:color="FFFFFF" w:sz="0"/>
            </w:tcBorders>
            <w:shd w:fill="B85C00" w:val="clear"/>
            <w:tcMar>
              <w:top w:type="dxa" w:w="180"/>
              <w:left w:type="dxa" w:w="280"/>
              <w:bottom w:type="dxa" w:w="180"/>
              <w:right w:type="dxa" w:w="280"/>
            </w:tcMar>
          </w:tcPr>
          <w:p>
            <w:pPr>
              <w:spacing w:after="40" w:before="0"/>
              <w:jc w:val="left"/>
            </w:pPr>
            <w:r>
              <w:rPr>
                <w:rFonts w:ascii="Georgia" w:cs="Georgia" w:eastAsia="Georgia" w:hAnsi="Georgia"/>
                <w:b/>
                <w:bCs/>
                <w:color w:val="FFFFFF"/>
                <w:sz w:val="36"/>
                <w:szCs w:val="36"/>
              </w:rPr>
              <w:t xml:space="preserve">Technology &amp; Engineering</w:t>
            </w:r>
          </w:p>
          <w:p>
            <w:pPr>
              <w:spacing w:after="0" w:before="0"/>
              <w:jc w:val="left"/>
            </w:pPr>
            <w:r>
              <w:rPr>
                <w:rFonts w:ascii="Georgia" w:cs="Georgia" w:eastAsia="Georgia" w:hAnsi="Georgia"/>
                <w:i/>
                <w:iCs/>
                <w:color w:val="FFFFFF"/>
                <w:sz w:val="22"/>
                <w:szCs w:val="22"/>
              </w:rPr>
              <w:t xml:space="preserve">Design &amp; Technology · Digital Technologies · Engineering · Computer Science</w:t>
            </w:r>
          </w:p>
        </w:tc>
      </w:tr>
    </w:tbl>
    <w:p>
      <w:pPr>
        <w:spacing w:after="120" w:before="0"/>
      </w:pPr>
      <w:r>
        <w:t xml:space="preserve"/>
      </w:r>
    </w:p>
    <w:p>
      <w:pPr>
        <w:spacing w:after="160" w:before="0"/>
        <w:jc w:val="both"/>
      </w:pPr>
      <w:r>
        <w:rPr>
          <w:rFonts w:ascii="Georgia" w:cs="Georgia" w:eastAsia="Georgia" w:hAnsi="Georgia"/>
          <w:b w:val="false"/>
          <w:bCs w:val="false"/>
          <w:i w:val="false"/>
          <w:iCs w:val="false"/>
          <w:color w:val="000000"/>
          <w:sz w:val="22"/>
          <w:szCs w:val="22"/>
        </w:rPr>
        <w:t xml:space="preserve">Technology and engineering present QUEST with a distinctive challenge: they are not primarily interpretive disciplines (like history or literature) or deductive ones (like mathematics), but productive ones. Their defining intellectual achievement is not an argument or a proof but a designed and built solution to a real-world problem. This means that the Synthesise stage in technology and engineering takes a radically different form — not a written argument but a prototype, a system, or a working artefact. The question is whether QUEST, adapted for this context, can do justice to the intellectual rigour that genuine engineering design requires.</w:t>
      </w:r>
    </w:p>
    <w:p>
      <w:pPr>
        <w:spacing w:after="160" w:before="0"/>
        <w:jc w:val="both"/>
      </w:pPr>
      <w:r>
        <w:rPr>
          <w:rFonts w:ascii="Georgia" w:cs="Georgia" w:eastAsia="Georgia" w:hAnsi="Georgia"/>
          <w:b w:val="false"/>
          <w:bCs w:val="false"/>
          <w:i w:val="false"/>
          <w:iCs w:val="false"/>
          <w:color w:val="000000"/>
          <w:sz w:val="22"/>
          <w:szCs w:val="22"/>
        </w:rPr>
        <w:t xml:space="preserve">The answer is yes — and the reason is that good design is structured inquiry. The design thinking tradition, as described by IDEO and the d.school at Stanford, and as embedded in engineering education through frameworks like CDIO (Conceive, Design, Implement, Operate), moves through stages that map closely onto QUEST: understanding the problem (Q + U), investigating user needs and existing solutions (E), designing and building (S), and testing and iterating in new contexts (T). QUEST provides the inquiry architecture that makes design thinking legible as a form of rigorous intellectual work.</w:t>
      </w:r>
    </w:p>
    <w:p>
      <w:pPr>
        <w:pStyle w:val="Heading2"/>
        <w:spacing w:after="120" w:before="360"/>
      </w:pPr>
      <w:r>
        <w:rPr>
          <w:rFonts w:ascii="Georgia" w:cs="Georgia" w:eastAsia="Georgia" w:hAnsi="Georgia"/>
          <w:b/>
          <w:bCs/>
          <w:color w:val="1A2A4A"/>
          <w:sz w:val="28"/>
          <w:szCs w:val="28"/>
        </w:rPr>
        <w:t xml:space="preserve">4.1  QUEST Mapping for Technology and Engineering</w:t>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1393"/>
        <w:gridCol w:w="3309"/>
        <w:gridCol w:w="4006"/>
      </w:tblGrid>
      <w:tr>
        <w:trPr>
          <w:tblHeader/>
        </w:trPr>
        <w:tc>
          <w:tcPr>
            <w:tcW w:type="dxa" w:w="1393"/>
            <w:tcBorders>
              <w:top w:val="single" w:color="CCCCCC" w:sz="1"/>
              <w:left w:val="single" w:color="CCCCCC" w:sz="1"/>
              <w:bottom w:val="single" w:color="CCCCCC" w:sz="1"/>
              <w:right w:val="single" w:color="CCCCCC" w:sz="1"/>
            </w:tcBorders>
            <w:shd w:fill="B85C00" w:val="clear"/>
            <w:tcMar>
              <w:top w:type="dxa" w:w="80"/>
              <w:left w:type="dxa" w:w="120"/>
              <w:bottom w:type="dxa" w:w="80"/>
              <w:right w:type="dxa" w:w="120"/>
            </w:tcMar>
          </w:tcPr>
          <w:p>
            <w:r>
              <w:rPr>
                <w:rFonts w:ascii="Georgia" w:cs="Georgia" w:eastAsia="Georgia" w:hAnsi="Georgia"/>
                <w:b/>
                <w:bCs/>
                <w:color w:val="FFFFFF"/>
                <w:sz w:val="20"/>
                <w:szCs w:val="20"/>
              </w:rPr>
              <w:t xml:space="preserve">QUEST Stage</w:t>
            </w:r>
          </w:p>
        </w:tc>
        <w:tc>
          <w:tcPr>
            <w:tcW w:type="dxa" w:w="3309"/>
            <w:tcBorders>
              <w:top w:val="single" w:color="CCCCCC" w:sz="1"/>
              <w:left w:val="single" w:color="CCCCCC" w:sz="1"/>
              <w:bottom w:val="single" w:color="CCCCCC" w:sz="1"/>
              <w:right w:val="single" w:color="CCCCCC" w:sz="1"/>
            </w:tcBorders>
            <w:shd w:fill="B85C00" w:val="clear"/>
            <w:tcMar>
              <w:top w:type="dxa" w:w="80"/>
              <w:left w:type="dxa" w:w="120"/>
              <w:bottom w:type="dxa" w:w="80"/>
              <w:right w:type="dxa" w:w="120"/>
            </w:tcMar>
          </w:tcPr>
          <w:p>
            <w:r>
              <w:rPr>
                <w:rFonts w:ascii="Georgia" w:cs="Georgia" w:eastAsia="Georgia" w:hAnsi="Georgia"/>
                <w:b/>
                <w:bCs/>
                <w:color w:val="FFFFFF"/>
                <w:sz w:val="20"/>
                <w:szCs w:val="20"/>
              </w:rPr>
              <w:t xml:space="preserve">What Students Do</w:t>
            </w:r>
          </w:p>
        </w:tc>
        <w:tc>
          <w:tcPr>
            <w:tcW w:type="dxa" w:w="4006"/>
            <w:tcBorders>
              <w:top w:val="single" w:color="CCCCCC" w:sz="1"/>
              <w:left w:val="single" w:color="CCCCCC" w:sz="1"/>
              <w:bottom w:val="single" w:color="CCCCCC" w:sz="1"/>
              <w:right w:val="single" w:color="CCCCCC" w:sz="1"/>
            </w:tcBorders>
            <w:shd w:fill="B85C00" w:val="clear"/>
            <w:tcMar>
              <w:top w:type="dxa" w:w="80"/>
              <w:left w:type="dxa" w:w="120"/>
              <w:bottom w:type="dxa" w:w="80"/>
              <w:right w:type="dxa" w:w="120"/>
            </w:tcMar>
          </w:tcPr>
          <w:p>
            <w:r>
              <w:rPr>
                <w:rFonts w:ascii="Georgia" w:cs="Georgia" w:eastAsia="Georgia" w:hAnsi="Georgia"/>
                <w:b/>
                <w:bCs/>
                <w:color w:val="FFFFFF"/>
                <w:sz w:val="20"/>
                <w:szCs w:val="20"/>
              </w:rPr>
              <w:t xml:space="preserve">Disciplinary Lens</w:t>
            </w:r>
          </w:p>
        </w:tc>
      </w:tr>
      <w:tr>
        <w:tc>
          <w:tcPr>
            <w:tcW w:type="dxa" w:w="139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bCs/>
                <w:color w:val="B85C00"/>
                <w:sz w:val="19"/>
                <w:szCs w:val="19"/>
              </w:rPr>
              <w:t xml:space="preserve">Q — Question</w:t>
            </w:r>
          </w:p>
        </w:tc>
        <w:tc>
          <w:tcPr>
            <w:tcW w:type="dxa" w:w="330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Define the design challenge, problem, or need. Identify the constraints and criteria that any solution must satisfy. Frame the question in a way that captures both the functional requirements (what the solution must do) and the contextual requirements (who it is for, where it will be used, what resources are available).</w:t>
            </w:r>
          </w:p>
        </w:tc>
        <w:tc>
          <w:tcPr>
            <w:tcW w:type="dxa" w:w="400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Defining the problem is often the hardest part of design. A poorly framed design question leads to well-executed solutions to the wrong problem. Students should distinguish between user needs (what the user actually needs) and user wants (what they say they want), and between primary constraints (non-negotiable) and secondary constraints (preferable but flexible).</w:t>
            </w:r>
          </w:p>
        </w:tc>
      </w:tr>
      <w:tr>
        <w:tc>
          <w:tcPr>
            <w:tcW w:type="dxa" w:w="139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bCs/>
                <w:color w:val="B85C00"/>
                <w:sz w:val="19"/>
                <w:szCs w:val="19"/>
              </w:rPr>
              <w:t xml:space="preserve">U — Unpack</w:t>
            </w:r>
          </w:p>
        </w:tc>
        <w:tc>
          <w:tcPr>
            <w:tcW w:type="dxa" w:w="330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Research existing solutions, relevant technologies, materials, and design principles. Understand the context of use — who the users are, what their experiences and limitations are, what has been tried before and why it succeeded or failed. Build the technical and contextual knowledge needed to design with rigour.</w:t>
            </w:r>
          </w:p>
        </w:tc>
        <w:tc>
          <w:tcPr>
            <w:tcW w:type="dxa" w:w="4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Unpack in technology and engineering is often called 'needs analysis' or 'contextual inquiry'. It involves research into the problem space — not the solution space. Students who rush to design without thoroughly unpacking the problem typically produce solutions that are technically competent but contextually inappropriate.</w:t>
            </w:r>
          </w:p>
        </w:tc>
      </w:tr>
      <w:tr>
        <w:tc>
          <w:tcPr>
            <w:tcW w:type="dxa" w:w="139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bCs/>
                <w:color w:val="B85C00"/>
                <w:sz w:val="19"/>
                <w:szCs w:val="19"/>
              </w:rPr>
              <w:t xml:space="preserve">E — Examine</w:t>
            </w:r>
          </w:p>
        </w:tc>
        <w:tc>
          <w:tcPr>
            <w:tcW w:type="dxa" w:w="330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Investigate, test, and evaluate design options. Construct and test prototypes — from low-fidelity sketches and cardboard models to functional prototypes. Analyse the performance of existing designs against defined criteria. Evaluate trade-offs between competing design values (efficiency vs. sustainability, cost vs. durability, simplicity vs. functionality).</w:t>
            </w:r>
          </w:p>
        </w:tc>
        <w:tc>
          <w:tcPr>
            <w:tcW w:type="dxa" w:w="400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The Examine stage in technology and engineering is iterative and physical — it involves making and testing, not only reading and evaluating. Failure at this stage is productive: a prototype that does not work tells you something precise about why the design needs revision. Students should be taught to extract learning from failed prototypes, not merely to avoid them.</w:t>
            </w:r>
          </w:p>
        </w:tc>
      </w:tr>
      <w:tr>
        <w:tc>
          <w:tcPr>
            <w:tcW w:type="dxa" w:w="139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bCs/>
                <w:color w:val="B85C00"/>
                <w:sz w:val="19"/>
                <w:szCs w:val="19"/>
              </w:rPr>
              <w:t xml:space="preserve">S — Synthesise (Design &amp; Build)</w:t>
            </w:r>
          </w:p>
        </w:tc>
        <w:tc>
          <w:tcPr>
            <w:tcW w:type="dxa" w:w="330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Produce a refined, justified design solution that responds to the defined problem and meets the specified criteria and constraints. Document the design decisions made — explaining why particular choices were made, what alternatives were considered, and how the design addresses the identified user needs. Where possible, build and test the solution.</w:t>
            </w:r>
          </w:p>
        </w:tc>
        <w:tc>
          <w:tcPr>
            <w:tcW w:type="dxa" w:w="4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Synthesis in technology and engineering is both physical and intellectual: a designed and built artefact, accompanied by documentation that articulates the reasoning behind the design. The documentation is as important as the artefact — it demonstrates that the design is the product of principled reasoning, not arbitrary choice.</w:t>
            </w:r>
          </w:p>
        </w:tc>
      </w:tr>
      <w:tr>
        <w:tc>
          <w:tcPr>
            <w:tcW w:type="dxa" w:w="139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bCs/>
                <w:color w:val="B85C00"/>
                <w:sz w:val="19"/>
                <w:szCs w:val="19"/>
              </w:rPr>
              <w:t xml:space="preserve">T — Transfer</w:t>
            </w:r>
          </w:p>
        </w:tc>
        <w:tc>
          <w:tcPr>
            <w:tcW w:type="dxa" w:w="330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Evaluate the design solution against the original criteria and constraints. Identify how the design would need to be modified for a different user, context, or set of constraints. Consider the broader implications of the design — environmental, social, economic. Reflect on what was learned through the design process that would improve future practice.</w:t>
            </w:r>
          </w:p>
        </w:tc>
        <w:tc>
          <w:tcPr>
            <w:tcW w:type="dxa" w:w="400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Transfer in technology and engineering involves both iteration (refining the design for the original context) and generalisation (adapting the design principles for new contexts). It also involves ethical reflection — the recognition that all designed artefacts have implications beyond their intended function, and that engineers bear responsibility for those implications.</w:t>
            </w:r>
          </w:p>
        </w:tc>
      </w:tr>
    </w:tbl>
    <w:p>
      <w:pPr>
        <w:spacing w:after="120" w:before="0"/>
      </w:pPr>
      <w:r>
        <w:t xml:space="preserve"/>
      </w:r>
    </w:p>
    <w:p>
      <w:pPr>
        <w:pStyle w:val="Heading2"/>
        <w:spacing w:after="120" w:before="360"/>
      </w:pPr>
      <w:r>
        <w:rPr>
          <w:rFonts w:ascii="Georgia" w:cs="Georgia" w:eastAsia="Georgia" w:hAnsi="Georgia"/>
          <w:b/>
          <w:bCs/>
          <w:color w:val="1A2A4A"/>
          <w:sz w:val="28"/>
          <w:szCs w:val="28"/>
        </w:rPr>
        <w:t xml:space="preserve">4.2  Computer Science and QUEST</w:t>
      </w:r>
    </w:p>
    <w:p>
      <w:pPr>
        <w:spacing w:after="160" w:before="0"/>
        <w:jc w:val="both"/>
      </w:pPr>
      <w:r>
        <w:rPr>
          <w:rFonts w:ascii="Georgia" w:cs="Georgia" w:eastAsia="Georgia" w:hAnsi="Georgia"/>
          <w:b w:val="false"/>
          <w:bCs w:val="false"/>
          <w:i w:val="false"/>
          <w:iCs w:val="false"/>
          <w:color w:val="000000"/>
          <w:sz w:val="22"/>
          <w:szCs w:val="22"/>
        </w:rPr>
        <w:t xml:space="preserve">Computer science presents a fascinating variation on the technology and engineering QUEST mapping. Its primary Synthesise product is code — a designed and functional system — but its Examine stage includes practices that are highly analytical in the humanities sense: reading existing code critically (code review), evaluating the logical structure of algorithms (algorithm analysis), and testing programs against edge cases (unit testing). The distinction between a program that works for all inputs and one that fails for unusual inputs is, structurally, very similar to the distinction between a historical argument that holds for the main cases and one that fails in the face of counterexamples.</w:t>
      </w:r>
    </w:p>
    <w:p>
      <w:pPr>
        <w:spacing w:after="160" w:before="0"/>
        <w:jc w:val="both"/>
      </w:pPr>
      <w:r>
        <w:rPr>
          <w:rFonts w:ascii="Georgia" w:cs="Georgia" w:eastAsia="Georgia" w:hAnsi="Georgia"/>
          <w:b w:val="false"/>
          <w:bCs w:val="false"/>
          <w:i w:val="false"/>
          <w:iCs w:val="false"/>
          <w:color w:val="000000"/>
          <w:sz w:val="22"/>
          <w:szCs w:val="22"/>
        </w:rPr>
        <w:t xml:space="preserve">The Transfer stage in computer science has particular power: abstraction — the identification of general patterns or structures that can be applied across many specific problems — is one of the defining intellectual skills of the discipline. A student who has developed a sorting algorithm and can then recognise that the same underlying logic applies to a completely different class of problems has achieved exactly the kind of extended abstract transfer that represents the highest level of the SOLO taxonomy.</w:t>
      </w:r>
    </w:p>
    <w:p>
      <w:r>
        <w:br w:type="page"/>
      </w:r>
    </w:p>
    <w:p>
      <w:pPr>
        <w:pStyle w:val="Heading1"/>
        <w:spacing w:after="160" w:before="480"/>
      </w:pPr>
      <w:r>
        <w:rPr>
          <w:rFonts w:ascii="Georgia" w:cs="Georgia" w:eastAsia="Georgia" w:hAnsi="Georgia"/>
          <w:b/>
          <w:bCs/>
          <w:color w:val="1A2A4A"/>
          <w:sz w:val="36"/>
          <w:szCs w:val="36"/>
        </w:rPr>
        <w:t xml:space="preserve">5. QUEST in the Arts</w:t>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8709"/>
      </w:tblGrid>
      <w:tr>
        <w:tc>
          <w:tcPr>
            <w:tcW w:type="dxa" w:w="8709"/>
            <w:tcBorders>
              <w:top w:val="none" w:color="FFFFFF" w:sz="0"/>
              <w:left w:val="none" w:color="FFFFFF" w:sz="0"/>
              <w:bottom w:val="none" w:color="FFFFFF" w:sz="0"/>
              <w:right w:val="none" w:color="FFFFFF" w:sz="0"/>
            </w:tcBorders>
            <w:shd w:fill="6B2D8B" w:val="clear"/>
            <w:tcMar>
              <w:top w:type="dxa" w:w="180"/>
              <w:left w:type="dxa" w:w="280"/>
              <w:bottom w:type="dxa" w:w="180"/>
              <w:right w:type="dxa" w:w="280"/>
            </w:tcMar>
          </w:tcPr>
          <w:p>
            <w:pPr>
              <w:spacing w:after="40" w:before="0"/>
              <w:jc w:val="left"/>
            </w:pPr>
            <w:r>
              <w:rPr>
                <w:rFonts w:ascii="Georgia" w:cs="Georgia" w:eastAsia="Georgia" w:hAnsi="Georgia"/>
                <w:b/>
                <w:bCs/>
                <w:color w:val="FFFFFF"/>
                <w:sz w:val="36"/>
                <w:szCs w:val="36"/>
              </w:rPr>
              <w:t xml:space="preserve">The Arts</w:t>
            </w:r>
          </w:p>
          <w:p>
            <w:pPr>
              <w:spacing w:after="0" w:before="0"/>
              <w:jc w:val="left"/>
            </w:pPr>
            <w:r>
              <w:rPr>
                <w:rFonts w:ascii="Georgia" w:cs="Georgia" w:eastAsia="Georgia" w:hAnsi="Georgia"/>
                <w:i/>
                <w:iCs/>
                <w:color w:val="FFFFFF"/>
                <w:sz w:val="22"/>
                <w:szCs w:val="22"/>
              </w:rPr>
              <w:t xml:space="preserve">Visual Art · Music · Drama · Dance · Media Arts</w:t>
            </w:r>
          </w:p>
        </w:tc>
      </w:tr>
    </w:tbl>
    <w:p>
      <w:pPr>
        <w:spacing w:after="120" w:before="0"/>
      </w:pPr>
      <w:r>
        <w:t xml:space="preserve"/>
      </w:r>
    </w:p>
    <w:p>
      <w:pPr>
        <w:spacing w:after="160" w:before="0"/>
        <w:jc w:val="both"/>
      </w:pPr>
      <w:r>
        <w:rPr>
          <w:rFonts w:ascii="Georgia" w:cs="Georgia" w:eastAsia="Georgia" w:hAnsi="Georgia"/>
          <w:b w:val="false"/>
          <w:bCs w:val="false"/>
          <w:i w:val="false"/>
          <w:iCs w:val="false"/>
          <w:color w:val="000000"/>
          <w:sz w:val="22"/>
          <w:szCs w:val="22"/>
        </w:rPr>
        <w:t xml:space="preserve">The arts present QUEST with a different kind of challenge: they are disciplines in which the Synthesise stage produces not an argument, a proof, or an artefact, but a creative work — a painting, a composition, a performance, a film. This raises a genuine question: is QUEST an appropriate framework for creative disciplines? The question carries a hidden assumption — that creative work is not, in its deep structure, a form of inquiry. That assumption is wrong, and examining why it is wrong reveals something important both about the arts and about QUEST.</w:t>
      </w:r>
    </w:p>
    <w:p>
      <w:pPr>
        <w:spacing w:after="160" w:before="0"/>
        <w:jc w:val="both"/>
      </w:pPr>
      <w:r>
        <w:rPr>
          <w:rFonts w:ascii="Georgia" w:cs="Georgia" w:eastAsia="Georgia" w:hAnsi="Georgia"/>
          <w:b w:val="false"/>
          <w:bCs w:val="false"/>
          <w:i w:val="false"/>
          <w:iCs w:val="false"/>
          <w:color w:val="000000"/>
          <w:sz w:val="22"/>
          <w:szCs w:val="22"/>
        </w:rPr>
        <w:t xml:space="preserve">Artists do not begin with a blank canvas in the sense of blank minds. They begin with questions — questions about form, about feeling, about representation, about audience. Beethoven's sketchbooks reveal a composer asking, with extraordinary persistence, 'how should this phrase move?' and 'what happens if I try this harmonic turn?' Rembrandt's self-portraits are a sustained investigation into what paint can do with light and time. The creative process is inquiry, and the QUEST framework can make that inquiry explicit and teachable without reducing it to a formula.</w:t>
      </w:r>
    </w:p>
    <w:p>
      <w:pPr>
        <w:spacing w:after="160" w:before="0"/>
        <w:jc w:val="both"/>
      </w:pPr>
      <w:r>
        <w:rPr>
          <w:rFonts w:ascii="Georgia" w:cs="Georgia" w:eastAsia="Georgia" w:hAnsi="Georgia"/>
          <w:b w:val="false"/>
          <w:bCs w:val="false"/>
          <w:i w:val="false"/>
          <w:iCs w:val="false"/>
          <w:color w:val="000000"/>
          <w:sz w:val="22"/>
          <w:szCs w:val="22"/>
        </w:rPr>
        <w:t xml:space="preserve">QUEST in the arts operates with a crucial distinction that does not apply in science or mathematics: the distinction between making and appraising. Students in arts education are both creators (who make works) and critics (who analyse and evaluate them). QUEST applies to both activities, but differently — and the paper is careful to map both.</w:t>
      </w:r>
    </w:p>
    <w:p>
      <w:pPr>
        <w:pStyle w:val="Heading2"/>
        <w:spacing w:after="120" w:before="360"/>
      </w:pPr>
      <w:r>
        <w:rPr>
          <w:rFonts w:ascii="Georgia" w:cs="Georgia" w:eastAsia="Georgia" w:hAnsi="Georgia"/>
          <w:b/>
          <w:bCs/>
          <w:color w:val="1A2A4A"/>
          <w:sz w:val="28"/>
          <w:szCs w:val="28"/>
        </w:rPr>
        <w:t xml:space="preserve">5.1  QUEST Mapping for the Arts (Creating and Appraising)</w:t>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1393"/>
        <w:gridCol w:w="3309"/>
        <w:gridCol w:w="4006"/>
      </w:tblGrid>
      <w:tr>
        <w:trPr>
          <w:tblHeader/>
        </w:trPr>
        <w:tc>
          <w:tcPr>
            <w:tcW w:type="dxa" w:w="1393"/>
            <w:tcBorders>
              <w:top w:val="single" w:color="CCCCCC" w:sz="1"/>
              <w:left w:val="single" w:color="CCCCCC" w:sz="1"/>
              <w:bottom w:val="single" w:color="CCCCCC" w:sz="1"/>
              <w:right w:val="single" w:color="CCCCCC" w:sz="1"/>
            </w:tcBorders>
            <w:shd w:fill="6B2D8B" w:val="clear"/>
            <w:tcMar>
              <w:top w:type="dxa" w:w="80"/>
              <w:left w:type="dxa" w:w="120"/>
              <w:bottom w:type="dxa" w:w="80"/>
              <w:right w:type="dxa" w:w="120"/>
            </w:tcMar>
          </w:tcPr>
          <w:p>
            <w:r>
              <w:rPr>
                <w:rFonts w:ascii="Georgia" w:cs="Georgia" w:eastAsia="Georgia" w:hAnsi="Georgia"/>
                <w:b/>
                <w:bCs/>
                <w:color w:val="FFFFFF"/>
                <w:sz w:val="20"/>
                <w:szCs w:val="20"/>
              </w:rPr>
              <w:t xml:space="preserve">QUEST Stage</w:t>
            </w:r>
          </w:p>
        </w:tc>
        <w:tc>
          <w:tcPr>
            <w:tcW w:type="dxa" w:w="3309"/>
            <w:tcBorders>
              <w:top w:val="single" w:color="CCCCCC" w:sz="1"/>
              <w:left w:val="single" w:color="CCCCCC" w:sz="1"/>
              <w:bottom w:val="single" w:color="CCCCCC" w:sz="1"/>
              <w:right w:val="single" w:color="CCCCCC" w:sz="1"/>
            </w:tcBorders>
            <w:shd w:fill="6B2D8B" w:val="clear"/>
            <w:tcMar>
              <w:top w:type="dxa" w:w="80"/>
              <w:left w:type="dxa" w:w="120"/>
              <w:bottom w:type="dxa" w:w="80"/>
              <w:right w:type="dxa" w:w="120"/>
            </w:tcMar>
          </w:tcPr>
          <w:p>
            <w:r>
              <w:rPr>
                <w:rFonts w:ascii="Georgia" w:cs="Georgia" w:eastAsia="Georgia" w:hAnsi="Georgia"/>
                <w:b/>
                <w:bCs/>
                <w:color w:val="FFFFFF"/>
                <w:sz w:val="20"/>
                <w:szCs w:val="20"/>
              </w:rPr>
              <w:t xml:space="preserve">What Students Do</w:t>
            </w:r>
          </w:p>
        </w:tc>
        <w:tc>
          <w:tcPr>
            <w:tcW w:type="dxa" w:w="4006"/>
            <w:tcBorders>
              <w:top w:val="single" w:color="CCCCCC" w:sz="1"/>
              <w:left w:val="single" w:color="CCCCCC" w:sz="1"/>
              <w:bottom w:val="single" w:color="CCCCCC" w:sz="1"/>
              <w:right w:val="single" w:color="CCCCCC" w:sz="1"/>
            </w:tcBorders>
            <w:shd w:fill="6B2D8B" w:val="clear"/>
            <w:tcMar>
              <w:top w:type="dxa" w:w="80"/>
              <w:left w:type="dxa" w:w="120"/>
              <w:bottom w:type="dxa" w:w="80"/>
              <w:right w:type="dxa" w:w="120"/>
            </w:tcMar>
          </w:tcPr>
          <w:p>
            <w:r>
              <w:rPr>
                <w:rFonts w:ascii="Georgia" w:cs="Georgia" w:eastAsia="Georgia" w:hAnsi="Georgia"/>
                <w:b/>
                <w:bCs/>
                <w:color w:val="FFFFFF"/>
                <w:sz w:val="20"/>
                <w:szCs w:val="20"/>
              </w:rPr>
              <w:t xml:space="preserve">Disciplinary Lens</w:t>
            </w:r>
          </w:p>
        </w:tc>
      </w:tr>
      <w:tr>
        <w:tc>
          <w:tcPr>
            <w:tcW w:type="dxa" w:w="139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bCs/>
                <w:color w:val="6B2D8B"/>
                <w:sz w:val="19"/>
                <w:szCs w:val="19"/>
              </w:rPr>
              <w:t xml:space="preserve">Q — Question</w:t>
            </w:r>
          </w:p>
        </w:tc>
        <w:tc>
          <w:tcPr>
            <w:tcW w:type="dxa" w:w="330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Pose a creative or analytical question about an artwork, artistic practice, or aesthetic problem. For creating: identify the creative challenge, intention, or problem to be explored. For appraising: formulate a question about how a work creates meaning, what effect it achieves, and by what means.</w:t>
            </w:r>
          </w:p>
        </w:tc>
        <w:tc>
          <w:tcPr>
            <w:tcW w:type="dxa" w:w="400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Artistic questions are often about effect and intention: 'How does Picasso use form to convey psychological fragmentation?', 'What musical devices does Shostakovich use to encode dissent within an apparently conformist work?', 'How does the use of silence in this drama sequence shape the audience's emotional response?' Creative questions may be formal ('Can I make a work that is simultaneously monumental and fragile?') or conceptual ('What does it mean to photograph absence?').</w:t>
            </w:r>
          </w:p>
        </w:tc>
      </w:tr>
      <w:tr>
        <w:tc>
          <w:tcPr>
            <w:tcW w:type="dxa" w:w="139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bCs/>
                <w:color w:val="6B2D8B"/>
                <w:sz w:val="19"/>
                <w:szCs w:val="19"/>
              </w:rPr>
              <w:t xml:space="preserve">U — Unpack</w:t>
            </w:r>
          </w:p>
        </w:tc>
        <w:tc>
          <w:tcPr>
            <w:tcW w:type="dxa" w:w="330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Build knowledge of the relevant artistic tradition, historical context, technical vocabulary, and aesthetic frameworks. For creating: develop technical skills, study exemplar works, and understand the conventions of the form being explored. For appraising: establish the context of the work's creation and the tradition within which it operates.</w:t>
            </w:r>
          </w:p>
        </w:tc>
        <w:tc>
          <w:tcPr>
            <w:tcW w:type="dxa" w:w="4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Technical knowledge and contextual knowledge are both essential in the arts. A student who cannot read musical notation cannot examine a score; a student who does not know the conventions of Renaissance portraiture cannot evaluate Holbein's departures from them. Unpack builds the vocabulary — both technical and critical — that makes rigorous artistic inquiry possible.</w:t>
            </w:r>
          </w:p>
        </w:tc>
      </w:tr>
      <w:tr>
        <w:tc>
          <w:tcPr>
            <w:tcW w:type="dxa" w:w="139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bCs/>
                <w:color w:val="6B2D8B"/>
                <w:sz w:val="19"/>
                <w:szCs w:val="19"/>
              </w:rPr>
              <w:t xml:space="preserve">E — Examine (Analyse &amp; Respond)</w:t>
            </w:r>
          </w:p>
        </w:tc>
        <w:tc>
          <w:tcPr>
            <w:tcW w:type="dxa" w:w="330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For appraising: analyse artworks, performances, or texts using discipline-specific analytical frameworks (formal analysis in visual art; harmonic and structural analysis in music; dramatic and textual analysis in theatre). Respond to works with both intellectual and aesthetic engagement. For creating: experiment with materials, forms, and ideas; evaluate responses to work-in-progress; study how other artists have approached similar creative problems.</w:t>
            </w:r>
          </w:p>
        </w:tc>
        <w:tc>
          <w:tcPr>
            <w:tcW w:type="dxa" w:w="400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The Examine stage in the arts requires both technical precision and aesthetic sensitivity — two capacities that are often wrongly opposed. Formal analysis is not the enemy of aesthetic experience; it is its deepening. A student who understands how Beethoven uses silence in the Ninth Symphony's first movement does not thereby lose the ability to be moved by it — they gain the ability to be moved more precisely.</w:t>
            </w:r>
          </w:p>
        </w:tc>
      </w:tr>
      <w:tr>
        <w:tc>
          <w:tcPr>
            <w:tcW w:type="dxa" w:w="139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bCs/>
                <w:color w:val="6B2D8B"/>
                <w:sz w:val="19"/>
                <w:szCs w:val="19"/>
              </w:rPr>
              <w:t xml:space="preserve">S — Synthesise (Create &amp; Argue)</w:t>
            </w:r>
          </w:p>
        </w:tc>
        <w:tc>
          <w:tcPr>
            <w:tcW w:type="dxa" w:w="330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For creating: produce a resolved artwork, performance, or creative work that embodies the creative intention identified in the Question stage. Document and articulate the creative process and the decisions made. For appraising: construct a sustained argument about the meaning, effect, or value of a work, supported by detailed reference to the work itself and to its context.</w:t>
            </w:r>
          </w:p>
        </w:tc>
        <w:tc>
          <w:tcPr>
            <w:tcW w:type="dxa" w:w="4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Artistic synthesis takes two forms, both of which are intellectually demanding. Creative synthesis requires making decisions — choosing this rather than that, resolving tensions, finding the form that serves the intention. Critical synthesis requires constructing an argument: not merely a list of observations about a work, but an interpretation that integrates those observations into a coherent claim about what the work does and how it does it.</w:t>
            </w:r>
          </w:p>
        </w:tc>
      </w:tr>
      <w:tr>
        <w:tc>
          <w:tcPr>
            <w:tcW w:type="dxa" w:w="139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bCs/>
                <w:color w:val="6B2D8B"/>
                <w:sz w:val="19"/>
                <w:szCs w:val="19"/>
              </w:rPr>
              <w:t xml:space="preserve">T — Transfer</w:t>
            </w:r>
          </w:p>
        </w:tc>
        <w:tc>
          <w:tcPr>
            <w:tcW w:type="dxa" w:w="330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Apply aesthetic understanding, technical skills, or critical frameworks to new works, forms, or contexts. For creating: explore how skills and ideas developed in one medium or form can be applied or adapted in another. For appraising: apply critical frameworks developed in the study of one work to a new work, period, or tradition.</w:t>
            </w:r>
          </w:p>
        </w:tc>
        <w:tc>
          <w:tcPr>
            <w:tcW w:type="dxa" w:w="400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Transfer in the arts is a two-way process: the study of artworks deepens creative practice (students who have analysed how Matisse uses colour make better decisions about colour in their own work), and creative practice deepens critical understanding (students who have tried to solve a particular compositional problem have a richer appreciation of how established artists have solved it).</w:t>
            </w:r>
          </w:p>
        </w:tc>
      </w:tr>
    </w:tbl>
    <w:p>
      <w:pPr>
        <w:spacing w:after="120" w:before="0"/>
      </w:pPr>
      <w:r>
        <w:t xml:space="preserve"/>
      </w:r>
    </w:p>
    <w:p>
      <w:pPr>
        <w:pStyle w:val="Heading2"/>
        <w:spacing w:after="120" w:before="360"/>
      </w:pPr>
      <w:r>
        <w:rPr>
          <w:rFonts w:ascii="Georgia" w:cs="Georgia" w:eastAsia="Georgia" w:hAnsi="Georgia"/>
          <w:b/>
          <w:bCs/>
          <w:color w:val="1A2A4A"/>
          <w:sz w:val="28"/>
          <w:szCs w:val="28"/>
        </w:rPr>
        <w:t xml:space="preserve">5.2  The Arts and Epistemological Diversity</w:t>
      </w:r>
    </w:p>
    <w:p>
      <w:pPr>
        <w:spacing w:after="160" w:before="0"/>
        <w:jc w:val="both"/>
      </w:pPr>
      <w:r>
        <w:rPr>
          <w:rFonts w:ascii="Georgia" w:cs="Georgia" w:eastAsia="Georgia" w:hAnsi="Georgia"/>
          <w:b w:val="false"/>
          <w:bCs w:val="false"/>
          <w:i w:val="false"/>
          <w:iCs w:val="false"/>
          <w:color w:val="000000"/>
          <w:sz w:val="22"/>
          <w:szCs w:val="22"/>
        </w:rPr>
        <w:t xml:space="preserve">The arts make a claim that is philosophically important and pedagogically challenging: that some forms of knowledge are only available through aesthetic experience. A symphony teaches the listener something about joy or grief that cannot be fully paraphrased in propositional form — not because the knowledge is vague, but because it is constituted by the formal and temporal structure of the music itself. A painting by Turner teaches something about light and atmosphere that a meteorological report cannot capture, because Turner's knowledge is encoded in pigment and brushwork, not in data.</w:t>
      </w:r>
    </w:p>
    <w:p>
      <w:pPr>
        <w:spacing w:after="160" w:before="0"/>
        <w:jc w:val="both"/>
      </w:pPr>
      <w:r>
        <w:rPr>
          <w:rFonts w:ascii="Georgia" w:cs="Georgia" w:eastAsia="Georgia" w:hAnsi="Georgia"/>
          <w:b w:val="false"/>
          <w:bCs w:val="false"/>
          <w:i w:val="false"/>
          <w:iCs w:val="false"/>
          <w:color w:val="000000"/>
          <w:sz w:val="22"/>
          <w:szCs w:val="22"/>
        </w:rPr>
        <w:t xml:space="preserve">QUEST must be honest about this. The Synthesise stage in the arts is not best served by requiring students to produce only verbal arguments about artworks. It should also accommodate the production of creative work as a form of knowledge — acknowledging that making a painting in response to another painting is itself a form of critical engagement, and that performing a piece of music is itself a form of interpretation. The written and verbal dimensions of arts assessment are important, but they should be understood as one mode of synthesis among several, not as the only legitimate form.</w:t>
      </w:r>
    </w:p>
    <w:p>
      <w:r>
        <w:br w:type="page"/>
      </w:r>
    </w:p>
    <w:p>
      <w:pPr>
        <w:pStyle w:val="Heading1"/>
        <w:spacing w:after="160" w:before="480"/>
      </w:pPr>
      <w:r>
        <w:rPr>
          <w:rFonts w:ascii="Georgia" w:cs="Georgia" w:eastAsia="Georgia" w:hAnsi="Georgia"/>
          <w:b/>
          <w:bCs/>
          <w:color w:val="1A2A4A"/>
          <w:sz w:val="36"/>
          <w:szCs w:val="36"/>
        </w:rPr>
        <w:t xml:space="preserve">6. QUEST in Languages Education</w:t>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8709"/>
      </w:tblGrid>
      <w:tr>
        <w:tc>
          <w:tcPr>
            <w:tcW w:type="dxa" w:w="8709"/>
            <w:tcBorders>
              <w:top w:val="none" w:color="FFFFFF" w:sz="0"/>
              <w:left w:val="none" w:color="FFFFFF" w:sz="0"/>
              <w:bottom w:val="none" w:color="FFFFFF" w:sz="0"/>
              <w:right w:val="none" w:color="FFFFFF" w:sz="0"/>
            </w:tcBorders>
            <w:shd w:fill="1F7A6E" w:val="clear"/>
            <w:tcMar>
              <w:top w:type="dxa" w:w="180"/>
              <w:left w:type="dxa" w:w="280"/>
              <w:bottom w:type="dxa" w:w="180"/>
              <w:right w:type="dxa" w:w="280"/>
            </w:tcMar>
          </w:tcPr>
          <w:p>
            <w:pPr>
              <w:spacing w:after="40" w:before="0"/>
              <w:jc w:val="left"/>
            </w:pPr>
            <w:r>
              <w:rPr>
                <w:rFonts w:ascii="Georgia" w:cs="Georgia" w:eastAsia="Georgia" w:hAnsi="Georgia"/>
                <w:b/>
                <w:bCs/>
                <w:color w:val="FFFFFF"/>
                <w:sz w:val="36"/>
                <w:szCs w:val="36"/>
              </w:rPr>
              <w:t xml:space="preserve">Languages</w:t>
            </w:r>
          </w:p>
          <w:p>
            <w:pPr>
              <w:spacing w:after="0" w:before="0"/>
              <w:jc w:val="left"/>
            </w:pPr>
            <w:r>
              <w:rPr>
                <w:rFonts w:ascii="Georgia" w:cs="Georgia" w:eastAsia="Georgia" w:hAnsi="Georgia"/>
                <w:i/>
                <w:iCs/>
                <w:color w:val="FFFFFF"/>
                <w:sz w:val="22"/>
                <w:szCs w:val="22"/>
              </w:rPr>
              <w:t xml:space="preserve">English as an Additional Language · Modern Languages · Classical Languages · Linguistics</w:t>
            </w:r>
          </w:p>
        </w:tc>
      </w:tr>
    </w:tbl>
    <w:p>
      <w:pPr>
        <w:spacing w:after="120" w:before="0"/>
      </w:pPr>
      <w:r>
        <w:t xml:space="preserve"/>
      </w:r>
    </w:p>
    <w:p>
      <w:pPr>
        <w:spacing w:after="160" w:before="0"/>
        <w:jc w:val="both"/>
      </w:pPr>
      <w:r>
        <w:rPr>
          <w:rFonts w:ascii="Georgia" w:cs="Georgia" w:eastAsia="Georgia" w:hAnsi="Georgia"/>
          <w:b w:val="false"/>
          <w:bCs w:val="false"/>
          <w:i w:val="false"/>
          <w:iCs w:val="false"/>
          <w:color w:val="000000"/>
          <w:sz w:val="22"/>
          <w:szCs w:val="22"/>
        </w:rPr>
        <w:t xml:space="preserve">Languages education encompasses a wide range of practices and goals: the development of communicative competence in a new language, the literary and critical analysis of texts, the study of how language works (linguistics), and the exploration of the relationship between language and culture. QUEST applies differently to each of these dimensions, and a Languages QUEST mapping must attend carefully to which dimension is primary in a given inquiry.</w:t>
      </w:r>
    </w:p>
    <w:p>
      <w:pPr>
        <w:spacing w:after="160" w:before="0"/>
        <w:jc w:val="both"/>
      </w:pPr>
      <w:r>
        <w:rPr>
          <w:rFonts w:ascii="Georgia" w:cs="Georgia" w:eastAsia="Georgia" w:hAnsi="Georgia"/>
          <w:b w:val="false"/>
          <w:bCs w:val="false"/>
          <w:i w:val="false"/>
          <w:iCs w:val="false"/>
          <w:color w:val="000000"/>
          <w:sz w:val="22"/>
          <w:szCs w:val="22"/>
        </w:rPr>
        <w:t xml:space="preserve">The broadest distinction is between language as a communicative tool (the goal of language acquisition pedagogy) and language as an object of study (the goal of linguistics and literary analysis). QUEST applies to both, but the Examine and Synthesise stages look quite different: in language acquisition, Examine involves analysing and producing authentic language in real communicative contexts; in linguistics and literary analysis, Examine involves the close study of language as a formal and meaning-making system.</w:t>
      </w:r>
    </w:p>
    <w:p>
      <w:pPr>
        <w:pStyle w:val="Heading2"/>
        <w:spacing w:after="120" w:before="360"/>
      </w:pPr>
      <w:r>
        <w:rPr>
          <w:rFonts w:ascii="Georgia" w:cs="Georgia" w:eastAsia="Georgia" w:hAnsi="Georgia"/>
          <w:b/>
          <w:bCs/>
          <w:color w:val="1A2A4A"/>
          <w:sz w:val="28"/>
          <w:szCs w:val="28"/>
        </w:rPr>
        <w:t xml:space="preserve">6.1  QUEST Mapping for Languages</w:t>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1393"/>
        <w:gridCol w:w="3309"/>
        <w:gridCol w:w="4006"/>
      </w:tblGrid>
      <w:tr>
        <w:trPr>
          <w:tblHeader/>
        </w:trPr>
        <w:tc>
          <w:tcPr>
            <w:tcW w:type="dxa" w:w="1393"/>
            <w:tcBorders>
              <w:top w:val="single" w:color="CCCCCC" w:sz="1"/>
              <w:left w:val="single" w:color="CCCCCC" w:sz="1"/>
              <w:bottom w:val="single" w:color="CCCCCC" w:sz="1"/>
              <w:right w:val="single" w:color="CCCCCC" w:sz="1"/>
            </w:tcBorders>
            <w:shd w:fill="1F7A6E" w:val="clear"/>
            <w:tcMar>
              <w:top w:type="dxa" w:w="80"/>
              <w:left w:type="dxa" w:w="120"/>
              <w:bottom w:type="dxa" w:w="80"/>
              <w:right w:type="dxa" w:w="120"/>
            </w:tcMar>
          </w:tcPr>
          <w:p>
            <w:r>
              <w:rPr>
                <w:rFonts w:ascii="Georgia" w:cs="Georgia" w:eastAsia="Georgia" w:hAnsi="Georgia"/>
                <w:b/>
                <w:bCs/>
                <w:color w:val="FFFFFF"/>
                <w:sz w:val="20"/>
                <w:szCs w:val="20"/>
              </w:rPr>
              <w:t xml:space="preserve">QUEST Stage</w:t>
            </w:r>
          </w:p>
        </w:tc>
        <w:tc>
          <w:tcPr>
            <w:tcW w:type="dxa" w:w="3309"/>
            <w:tcBorders>
              <w:top w:val="single" w:color="CCCCCC" w:sz="1"/>
              <w:left w:val="single" w:color="CCCCCC" w:sz="1"/>
              <w:bottom w:val="single" w:color="CCCCCC" w:sz="1"/>
              <w:right w:val="single" w:color="CCCCCC" w:sz="1"/>
            </w:tcBorders>
            <w:shd w:fill="1F7A6E" w:val="clear"/>
            <w:tcMar>
              <w:top w:type="dxa" w:w="80"/>
              <w:left w:type="dxa" w:w="120"/>
              <w:bottom w:type="dxa" w:w="80"/>
              <w:right w:type="dxa" w:w="120"/>
            </w:tcMar>
          </w:tcPr>
          <w:p>
            <w:r>
              <w:rPr>
                <w:rFonts w:ascii="Georgia" w:cs="Georgia" w:eastAsia="Georgia" w:hAnsi="Georgia"/>
                <w:b/>
                <w:bCs/>
                <w:color w:val="FFFFFF"/>
                <w:sz w:val="20"/>
                <w:szCs w:val="20"/>
              </w:rPr>
              <w:t xml:space="preserve">What Students Do</w:t>
            </w:r>
          </w:p>
        </w:tc>
        <w:tc>
          <w:tcPr>
            <w:tcW w:type="dxa" w:w="4006"/>
            <w:tcBorders>
              <w:top w:val="single" w:color="CCCCCC" w:sz="1"/>
              <w:left w:val="single" w:color="CCCCCC" w:sz="1"/>
              <w:bottom w:val="single" w:color="CCCCCC" w:sz="1"/>
              <w:right w:val="single" w:color="CCCCCC" w:sz="1"/>
            </w:tcBorders>
            <w:shd w:fill="1F7A6E" w:val="clear"/>
            <w:tcMar>
              <w:top w:type="dxa" w:w="80"/>
              <w:left w:type="dxa" w:w="120"/>
              <w:bottom w:type="dxa" w:w="80"/>
              <w:right w:type="dxa" w:w="120"/>
            </w:tcMar>
          </w:tcPr>
          <w:p>
            <w:r>
              <w:rPr>
                <w:rFonts w:ascii="Georgia" w:cs="Georgia" w:eastAsia="Georgia" w:hAnsi="Georgia"/>
                <w:b/>
                <w:bCs/>
                <w:color w:val="FFFFFF"/>
                <w:sz w:val="20"/>
                <w:szCs w:val="20"/>
              </w:rPr>
              <w:t xml:space="preserve">Disciplinary Lens</w:t>
            </w:r>
          </w:p>
        </w:tc>
      </w:tr>
      <w:tr>
        <w:tc>
          <w:tcPr>
            <w:tcW w:type="dxa" w:w="139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bCs/>
                <w:color w:val="1F7A6E"/>
                <w:sz w:val="19"/>
                <w:szCs w:val="19"/>
              </w:rPr>
              <w:t xml:space="preserve">Q — Question</w:t>
            </w:r>
          </w:p>
        </w:tc>
        <w:tc>
          <w:tcPr>
            <w:tcW w:type="dxa" w:w="330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Frame a question about language use, cultural practice, textual meaning, or communicative effectiveness. For language learning: identify a communicative task or cultural question that provides genuine motivation to acquire new language. For linguistics/literary study: formulate an analytical question about how language creates meaning in a specific text, genre, or context.</w:t>
            </w:r>
          </w:p>
        </w:tc>
        <w:tc>
          <w:tcPr>
            <w:tcW w:type="dxa" w:w="400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Motivating questions in language learning are often cultural as much as linguistic: 'How do French speakers express disagreement differently from English speakers?', 'What does the untranslatable Japanese concept of mono no aware reveal about Japanese cultural values?' For literary study: 'How does Angela Carter use linguistic register to subvert fairy tale conventions?' For linguistics: 'What patterns in conversational data reveal implicit gender assumptions?'</w:t>
            </w:r>
          </w:p>
        </w:tc>
      </w:tr>
      <w:tr>
        <w:tc>
          <w:tcPr>
            <w:tcW w:type="dxa" w:w="139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bCs/>
                <w:color w:val="1F7A6E"/>
                <w:sz w:val="19"/>
                <w:szCs w:val="19"/>
              </w:rPr>
              <w:t xml:space="preserve">U — Unpack</w:t>
            </w:r>
          </w:p>
        </w:tc>
        <w:tc>
          <w:tcPr>
            <w:tcW w:type="dxa" w:w="330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Build the relevant linguistic, cultural, and contextual knowledge. For language learning: acquire the vocabulary, grammar, and cultural knowledge needed to engage with the communicative task. For literary/linguistic study: establish the context of the text — its historical moment, genre conventions, the author's linguistic choices, and the theoretical frameworks relevant to its analysis.</w:t>
            </w:r>
          </w:p>
        </w:tc>
        <w:tc>
          <w:tcPr>
            <w:tcW w:type="dxa" w:w="4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Language learning Unpack is recursive in a specific way: vocabulary and grammar must be built incrementally across many QUEST cycles, each adding to a growing communicative repertoire. Literary study Unpack is more concentrated — establishing the context of a specific text before analysing it closely.</w:t>
            </w:r>
          </w:p>
        </w:tc>
      </w:tr>
      <w:tr>
        <w:tc>
          <w:tcPr>
            <w:tcW w:type="dxa" w:w="139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bCs/>
                <w:color w:val="1F7A6E"/>
                <w:sz w:val="19"/>
                <w:szCs w:val="19"/>
              </w:rPr>
              <w:t xml:space="preserve">E — Examine</w:t>
            </w:r>
          </w:p>
        </w:tc>
        <w:tc>
          <w:tcPr>
            <w:tcW w:type="dxa" w:w="330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For language learning: engage with authentic target-language texts, conversations, films, and cultural artefacts. Analyse how native speakers use language in real contexts — attending to register, pragmatics, idiomatic usage, and cultural convention. For literary/linguistic study: conduct close textual analysis — examining lexical choice, syntactic structure, figurative language, narrative voice, and the ways in which form and content interact.</w:t>
            </w:r>
          </w:p>
        </w:tc>
        <w:tc>
          <w:tcPr>
            <w:tcW w:type="dxa" w:w="400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The Examine stage in language learning is about encountering language as it is actually used, not as it appears in simplified textbook exercises. Authentic texts — news articles, podcasts, literature, social media, film — reveal the full complexity of the language and its cultural embedding. In linguistics, Examine may involve analysing a corpus of language data for patterns, or subjecting a text to systematic formal analysis using tools from stylistics, discourse analysis, or pragmatics.</w:t>
            </w:r>
          </w:p>
        </w:tc>
      </w:tr>
      <w:tr>
        <w:tc>
          <w:tcPr>
            <w:tcW w:type="dxa" w:w="139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bCs/>
                <w:color w:val="1F7A6E"/>
                <w:sz w:val="19"/>
                <w:szCs w:val="19"/>
              </w:rPr>
              <w:t xml:space="preserve">S — Synthesise</w:t>
            </w:r>
          </w:p>
        </w:tc>
        <w:tc>
          <w:tcPr>
            <w:tcW w:type="dxa" w:w="330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For language learning: produce language — speaking, writing, or multimodal composition — that demonstrates communicative competence in the target language and cultural appropriateness. For literary/linguistic study: construct a sustained analytical argument about the language of a text, supported by close textual reference and relevant theoretical framing.</w:t>
            </w:r>
          </w:p>
        </w:tc>
        <w:tc>
          <w:tcPr>
            <w:tcW w:type="dxa" w:w="4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Linguistic synthesis has two radically different forms: producing language (speaking and writing) and writing about language (critical and analytical responses). Both are legitimate and important. The distinction between producing a piece of writing in French and writing a critical essay about a French text reflects genuinely different cognitive tasks, each of which deserves deliberate scaffolding.</w:t>
            </w:r>
          </w:p>
        </w:tc>
      </w:tr>
      <w:tr>
        <w:tc>
          <w:tcPr>
            <w:tcW w:type="dxa" w:w="139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bCs/>
                <w:color w:val="1F7A6E"/>
                <w:sz w:val="19"/>
                <w:szCs w:val="19"/>
              </w:rPr>
              <w:t xml:space="preserve">T — Transfer</w:t>
            </w:r>
          </w:p>
        </w:tc>
        <w:tc>
          <w:tcPr>
            <w:tcW w:type="dxa" w:w="330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Apply communicative competence, linguistic knowledge, or analytical frameworks to new texts, contexts, or communicative situations. For language learning: use language acquired in one context in a new and unfamiliar context. For literary/linguistic study: apply the analytical approach developed for one text to a new text, genre, or period.</w:t>
            </w:r>
          </w:p>
        </w:tc>
        <w:tc>
          <w:tcPr>
            <w:tcW w:type="dxa" w:w="400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Transfer in language learning is particularly visible: a student who has learned to express opinions in formal French has transferred learning when they can do so in an informal conversation, a business letter, and a creative piece — adapting register as required. In literary study, transfer means applying the analytical tools developed through study of one text to a new text encountered without preparation — the most authentic test of literary understanding.</w:t>
            </w:r>
          </w:p>
        </w:tc>
      </w:tr>
    </w:tbl>
    <w:p>
      <w:pPr>
        <w:spacing w:after="120" w:before="0"/>
      </w:pPr>
      <w:r>
        <w:t xml:space="preserve"/>
      </w:r>
    </w:p>
    <w:p>
      <w:pPr>
        <w:pStyle w:val="Heading2"/>
        <w:spacing w:after="120" w:before="360"/>
      </w:pPr>
      <w:r>
        <w:rPr>
          <w:rFonts w:ascii="Georgia" w:cs="Georgia" w:eastAsia="Georgia" w:hAnsi="Georgia"/>
          <w:b/>
          <w:bCs/>
          <w:color w:val="1A2A4A"/>
          <w:sz w:val="28"/>
          <w:szCs w:val="28"/>
        </w:rPr>
        <w:t xml:space="preserve">6.2  Language Acquisition and the QUEST Cycle</w:t>
      </w:r>
    </w:p>
    <w:p>
      <w:pPr>
        <w:spacing w:after="160" w:before="0"/>
        <w:jc w:val="both"/>
      </w:pPr>
      <w:r>
        <w:rPr>
          <w:rFonts w:ascii="Georgia" w:cs="Georgia" w:eastAsia="Georgia" w:hAnsi="Georgia"/>
          <w:b w:val="false"/>
          <w:bCs w:val="false"/>
          <w:i w:val="false"/>
          <w:iCs w:val="false"/>
          <w:color w:val="000000"/>
          <w:sz w:val="22"/>
          <w:szCs w:val="22"/>
        </w:rPr>
        <w:t xml:space="preserve">Language acquisition presents a distinctive relationship to the QUEST cycle because it is, uniquely, a discipline in which the Synthesise stage (producing language) is also practice for the Examine stage (engaging with language). Every time a student speaks or writes in a target language, they are simultaneously synthesising their current understanding and examining new linguistic territory — noticing gaps between what they wanted to say and what they could say, encountering the resistance of grammar and idiom, and developing the metacognitive awareness of their own linguistic competence that drives further learning.</w:t>
      </w:r>
    </w:p>
    <w:p>
      <w:pPr>
        <w:spacing w:after="160" w:before="0"/>
        <w:jc w:val="both"/>
      </w:pPr>
      <w:r>
        <w:rPr>
          <w:rFonts w:ascii="Georgia" w:cs="Georgia" w:eastAsia="Georgia" w:hAnsi="Georgia"/>
          <w:b w:val="false"/>
          <w:bCs w:val="false"/>
          <w:i w:val="false"/>
          <w:iCs w:val="false"/>
          <w:color w:val="000000"/>
          <w:sz w:val="22"/>
          <w:szCs w:val="22"/>
        </w:rPr>
        <w:t xml:space="preserve">This recursive, productive quality of language learning means that the QUEST cycle in languages is typically shorter and more frequent than in other disciplines — a series of small, rapid cycles that build communicative competence incrementally, rather than a single extended inquiry through all five stages. Teachers using QUEST in languages should adapt the framework to this reality, using it to structure individual lessons and short units rather than only extended inquiries.</w:t>
      </w:r>
    </w:p>
    <w:p>
      <w:r>
        <w:br w:type="page"/>
      </w:r>
    </w:p>
    <w:p>
      <w:pPr>
        <w:pStyle w:val="Heading1"/>
        <w:spacing w:after="160" w:before="480"/>
      </w:pPr>
      <w:r>
        <w:rPr>
          <w:rFonts w:ascii="Georgia" w:cs="Georgia" w:eastAsia="Georgia" w:hAnsi="Georgia"/>
          <w:b/>
          <w:bCs/>
          <w:color w:val="1A2A4A"/>
          <w:sz w:val="36"/>
          <w:szCs w:val="36"/>
        </w:rPr>
        <w:t xml:space="preserve">7. QUEST in Health and Physical Education</w:t>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8709"/>
      </w:tblGrid>
      <w:tr>
        <w:tc>
          <w:tcPr>
            <w:tcW w:type="dxa" w:w="8709"/>
            <w:tcBorders>
              <w:top w:val="none" w:color="FFFFFF" w:sz="0"/>
              <w:left w:val="none" w:color="FFFFFF" w:sz="0"/>
              <w:bottom w:val="none" w:color="FFFFFF" w:sz="0"/>
              <w:right w:val="none" w:color="FFFFFF" w:sz="0"/>
            </w:tcBorders>
            <w:shd w:fill="8B1A1A" w:val="clear"/>
            <w:tcMar>
              <w:top w:type="dxa" w:w="180"/>
              <w:left w:type="dxa" w:w="280"/>
              <w:bottom w:type="dxa" w:w="180"/>
              <w:right w:type="dxa" w:w="280"/>
            </w:tcMar>
          </w:tcPr>
          <w:p>
            <w:pPr>
              <w:spacing w:after="40" w:before="0"/>
              <w:jc w:val="left"/>
            </w:pPr>
            <w:r>
              <w:rPr>
                <w:rFonts w:ascii="Georgia" w:cs="Georgia" w:eastAsia="Georgia" w:hAnsi="Georgia"/>
                <w:b/>
                <w:bCs/>
                <w:color w:val="FFFFFF"/>
                <w:sz w:val="36"/>
                <w:szCs w:val="36"/>
              </w:rPr>
              <w:t xml:space="preserve">Health &amp; Physical Education</w:t>
            </w:r>
          </w:p>
          <w:p>
            <w:pPr>
              <w:spacing w:after="0" w:before="0"/>
              <w:jc w:val="left"/>
            </w:pPr>
            <w:r>
              <w:rPr>
                <w:rFonts w:ascii="Georgia" w:cs="Georgia" w:eastAsia="Georgia" w:hAnsi="Georgia"/>
                <w:i/>
                <w:iCs/>
                <w:color w:val="FFFFFF"/>
                <w:sz w:val="22"/>
                <w:szCs w:val="22"/>
              </w:rPr>
              <w:t xml:space="preserve">Physical Education · Health Education · Sport Science · Human Movement</w:t>
            </w:r>
          </w:p>
        </w:tc>
      </w:tr>
    </w:tbl>
    <w:p>
      <w:pPr>
        <w:spacing w:after="120" w:before="0"/>
      </w:pPr>
      <w:r>
        <w:t xml:space="preserve"/>
      </w:r>
    </w:p>
    <w:p>
      <w:pPr>
        <w:spacing w:after="160" w:before="0"/>
        <w:jc w:val="both"/>
      </w:pPr>
      <w:r>
        <w:rPr>
          <w:rFonts w:ascii="Georgia" w:cs="Georgia" w:eastAsia="Georgia" w:hAnsi="Georgia"/>
          <w:b w:val="false"/>
          <w:bCs w:val="false"/>
          <w:i w:val="false"/>
          <w:iCs w:val="false"/>
          <w:color w:val="000000"/>
          <w:sz w:val="22"/>
          <w:szCs w:val="22"/>
        </w:rPr>
        <w:t xml:space="preserve">Health and Physical Education (HPE) is the discipline most frequently assumed to be incompatible with inquiry-based frameworks. The assumption is that HPE is fundamentally a practical subject — that it is about doing rather than thinking, and that frameworks designed for cognitive disciplines are irrelevant to it. This assumption underestimates both the intellectual demands of the subject and the degree to which physical performance is itself a form of knowledge.</w:t>
      </w:r>
    </w:p>
    <w:p>
      <w:pPr>
        <w:spacing w:after="160" w:before="0"/>
        <w:jc w:val="both"/>
      </w:pPr>
      <w:r>
        <w:rPr>
          <w:rFonts w:ascii="Georgia" w:cs="Georgia" w:eastAsia="Georgia" w:hAnsi="Georgia"/>
          <w:b w:val="false"/>
          <w:bCs w:val="false"/>
          <w:i w:val="false"/>
          <w:iCs w:val="false"/>
          <w:color w:val="000000"/>
          <w:sz w:val="22"/>
          <w:szCs w:val="22"/>
        </w:rPr>
        <w:t xml:space="preserve">Elite sport performance is, in part, an intellectual activity. A footballer reading the play, a swimmer adjusting their stroke mechanics in response to proprioceptive feedback, or a coach analysing performance data to identify tactical vulnerabilities — all of these involve exactly the kind of question-driven, evidence-responsive, synthesising intelligence that QUEST describes. HPE also includes explicitly theoretical dimensions — exercise physiology, biomechanics, nutrition science, sport psychology, and health promotion — that are fully analytical and that benefit directly from inquiry-based approaches.</w:t>
      </w:r>
    </w:p>
    <w:p>
      <w:pPr>
        <w:pStyle w:val="Heading2"/>
        <w:spacing w:after="120" w:before="360"/>
      </w:pPr>
      <w:r>
        <w:rPr>
          <w:rFonts w:ascii="Georgia" w:cs="Georgia" w:eastAsia="Georgia" w:hAnsi="Georgia"/>
          <w:b/>
          <w:bCs/>
          <w:color w:val="1A2A4A"/>
          <w:sz w:val="28"/>
          <w:szCs w:val="28"/>
        </w:rPr>
        <w:t xml:space="preserve">7.1  QUEST Mapping for Health and Physical Education</w:t>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1393"/>
        <w:gridCol w:w="3309"/>
        <w:gridCol w:w="4006"/>
      </w:tblGrid>
      <w:tr>
        <w:trPr>
          <w:tblHeader/>
        </w:trPr>
        <w:tc>
          <w:tcPr>
            <w:tcW w:type="dxa" w:w="1393"/>
            <w:tcBorders>
              <w:top w:val="single" w:color="CCCCCC" w:sz="1"/>
              <w:left w:val="single" w:color="CCCCCC" w:sz="1"/>
              <w:bottom w:val="single" w:color="CCCCCC" w:sz="1"/>
              <w:right w:val="single" w:color="CCCCCC" w:sz="1"/>
            </w:tcBorders>
            <w:shd w:fill="8B1A1A" w:val="clear"/>
            <w:tcMar>
              <w:top w:type="dxa" w:w="80"/>
              <w:left w:type="dxa" w:w="120"/>
              <w:bottom w:type="dxa" w:w="80"/>
              <w:right w:type="dxa" w:w="120"/>
            </w:tcMar>
          </w:tcPr>
          <w:p>
            <w:r>
              <w:rPr>
                <w:rFonts w:ascii="Georgia" w:cs="Georgia" w:eastAsia="Georgia" w:hAnsi="Georgia"/>
                <w:b/>
                <w:bCs/>
                <w:color w:val="FFFFFF"/>
                <w:sz w:val="20"/>
                <w:szCs w:val="20"/>
              </w:rPr>
              <w:t xml:space="preserve">QUEST Stage</w:t>
            </w:r>
          </w:p>
        </w:tc>
        <w:tc>
          <w:tcPr>
            <w:tcW w:type="dxa" w:w="3309"/>
            <w:tcBorders>
              <w:top w:val="single" w:color="CCCCCC" w:sz="1"/>
              <w:left w:val="single" w:color="CCCCCC" w:sz="1"/>
              <w:bottom w:val="single" w:color="CCCCCC" w:sz="1"/>
              <w:right w:val="single" w:color="CCCCCC" w:sz="1"/>
            </w:tcBorders>
            <w:shd w:fill="8B1A1A" w:val="clear"/>
            <w:tcMar>
              <w:top w:type="dxa" w:w="80"/>
              <w:left w:type="dxa" w:w="120"/>
              <w:bottom w:type="dxa" w:w="80"/>
              <w:right w:type="dxa" w:w="120"/>
            </w:tcMar>
          </w:tcPr>
          <w:p>
            <w:r>
              <w:rPr>
                <w:rFonts w:ascii="Georgia" w:cs="Georgia" w:eastAsia="Georgia" w:hAnsi="Georgia"/>
                <w:b/>
                <w:bCs/>
                <w:color w:val="FFFFFF"/>
                <w:sz w:val="20"/>
                <w:szCs w:val="20"/>
              </w:rPr>
              <w:t xml:space="preserve">What Students Do</w:t>
            </w:r>
          </w:p>
        </w:tc>
        <w:tc>
          <w:tcPr>
            <w:tcW w:type="dxa" w:w="4006"/>
            <w:tcBorders>
              <w:top w:val="single" w:color="CCCCCC" w:sz="1"/>
              <w:left w:val="single" w:color="CCCCCC" w:sz="1"/>
              <w:bottom w:val="single" w:color="CCCCCC" w:sz="1"/>
              <w:right w:val="single" w:color="CCCCCC" w:sz="1"/>
            </w:tcBorders>
            <w:shd w:fill="8B1A1A" w:val="clear"/>
            <w:tcMar>
              <w:top w:type="dxa" w:w="80"/>
              <w:left w:type="dxa" w:w="120"/>
              <w:bottom w:type="dxa" w:w="80"/>
              <w:right w:type="dxa" w:w="120"/>
            </w:tcMar>
          </w:tcPr>
          <w:p>
            <w:r>
              <w:rPr>
                <w:rFonts w:ascii="Georgia" w:cs="Georgia" w:eastAsia="Georgia" w:hAnsi="Georgia"/>
                <w:b/>
                <w:bCs/>
                <w:color w:val="FFFFFF"/>
                <w:sz w:val="20"/>
                <w:szCs w:val="20"/>
              </w:rPr>
              <w:t xml:space="preserve">Disciplinary Lens</w:t>
            </w:r>
          </w:p>
        </w:tc>
      </w:tr>
      <w:tr>
        <w:tc>
          <w:tcPr>
            <w:tcW w:type="dxa" w:w="139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bCs/>
                <w:color w:val="8B1A1A"/>
                <w:sz w:val="19"/>
                <w:szCs w:val="19"/>
              </w:rPr>
              <w:t xml:space="preserve">Q — Question</w:t>
            </w:r>
          </w:p>
        </w:tc>
        <w:tc>
          <w:tcPr>
            <w:tcW w:type="dxa" w:w="330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Identify a question about physical performance, health behaviour, or the human body that invites investigation. For performance: 'What changes to my training protocol would produce the greatest improvement in my 100m sprint time?' For health: 'Why do rates of cardiovascular disease vary so dramatically between demographic groups, and what interventions are most effective?' For sport analysis: 'What tactical patterns distinguish winning teams from losing teams in elite netball?'</w:t>
            </w:r>
          </w:p>
        </w:tc>
        <w:tc>
          <w:tcPr>
            <w:tcW w:type="dxa" w:w="400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HPE questions should be genuinely investigable — answerable with evidence — and genuinely relevant to physical performance, health outcomes, or sporting effectiveness. The best questions are personally meaningful: a student investigating the physiological basis of their own performance limitation has a level of motivation and contextual knowledge that a purely academic inquiry cannot replicate.</w:t>
            </w:r>
          </w:p>
        </w:tc>
      </w:tr>
      <w:tr>
        <w:tc>
          <w:tcPr>
            <w:tcW w:type="dxa" w:w="139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bCs/>
                <w:color w:val="8B1A1A"/>
                <w:sz w:val="19"/>
                <w:szCs w:val="19"/>
              </w:rPr>
              <w:t xml:space="preserve">U — Unpack</w:t>
            </w:r>
          </w:p>
        </w:tc>
        <w:tc>
          <w:tcPr>
            <w:tcW w:type="dxa" w:w="330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Build the theoretical knowledge needed to investigate the question. This may include anatomy and physiology (energy systems, muscle fibre types, cardiovascular adaptation), biomechanics (force, velocity, lever systems), sport psychology (motivation, arousal, mental skills), nutrition science, or health behaviour theory. Establish the relevant technical vocabulary.</w:t>
            </w:r>
          </w:p>
        </w:tc>
        <w:tc>
          <w:tcPr>
            <w:tcW w:type="dxa" w:w="4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Theoretical knowledge in HPE is not abstract — it is directly applicable to physical performance and health decisions. A student who understands energy systems can make intelligent decisions about training intensity and nutrition. A student who understands biomechanical principles can diagnose and correct movement inefficiencies. Unpack in HPE should make this practical relevance explicit.</w:t>
            </w:r>
          </w:p>
        </w:tc>
      </w:tr>
      <w:tr>
        <w:tc>
          <w:tcPr>
            <w:tcW w:type="dxa" w:w="139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bCs/>
                <w:color w:val="8B1A1A"/>
                <w:sz w:val="19"/>
                <w:szCs w:val="19"/>
              </w:rPr>
              <w:t xml:space="preserve">E — Examine</w:t>
            </w:r>
          </w:p>
        </w:tc>
        <w:tc>
          <w:tcPr>
            <w:tcW w:type="dxa" w:w="330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Collect, analyse, and evaluate evidence about physical performance, health, or sporting effectiveness. This includes personal performance data (timing, heart rate, video analysis of movement), quantitative research on training interventions, epidemiological data on health outcomes, and tactical analysis of game footage. Evaluate the quality and applicability of research evidence.</w:t>
            </w:r>
          </w:p>
        </w:tc>
        <w:tc>
          <w:tcPr>
            <w:tcW w:type="dxa" w:w="400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HPE Examine is particularly rich in primary data: students can generate their own performance data through systematic measurement, compare their results to normative data, and analyse video footage of their own and others' movement. The skill of interpreting fitness testing results against population norms, or of translating biomechanical analysis into coaching cues, is exactly the kind of disciplinary literacy that the Examine stage is designed to develop.</w:t>
            </w:r>
          </w:p>
        </w:tc>
      </w:tr>
      <w:tr>
        <w:tc>
          <w:tcPr>
            <w:tcW w:type="dxa" w:w="139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bCs/>
                <w:color w:val="8B1A1A"/>
                <w:sz w:val="19"/>
                <w:szCs w:val="19"/>
              </w:rPr>
              <w:t xml:space="preserve">S — Synthesise (Plan &amp; Perform)</w:t>
            </w:r>
          </w:p>
        </w:tc>
        <w:tc>
          <w:tcPr>
            <w:tcW w:type="dxa" w:w="3309"/>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Construct and justify a training programme, health intervention, tactical plan, or performance improvement strategy based on the evidence examined. For performance: design a periodised training programme that targets identified weaknesses. For health: evaluate the evidence base for a specific health intervention and make a recommendation. For sport analysis: construct a tactical game plan with explicit evidence-based justification.</w:t>
            </w:r>
          </w:p>
        </w:tc>
        <w:tc>
          <w:tcPr>
            <w:tcW w:type="dxa" w:w="4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Synthesis in HPE takes multiple forms: a written training programme, a performance, a health promotion campaign, or a tactical plan. In each case, the synthesis should be explicitly grounded in the evidence examined — demonstrating that the plan is the product of principled reasoning, not intuition or custom. The distinction between 'I train this way because my coach does' and 'I train this way because the evidence on progressive overload suggests...' is the distinction between Unpack and Synthesise.</w:t>
            </w:r>
          </w:p>
        </w:tc>
      </w:tr>
      <w:tr>
        <w:tc>
          <w:tcPr>
            <w:tcW w:type="dxa" w:w="139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bCs/>
                <w:color w:val="8B1A1A"/>
                <w:sz w:val="19"/>
                <w:szCs w:val="19"/>
              </w:rPr>
              <w:t xml:space="preserve">T — Transfer</w:t>
            </w:r>
          </w:p>
        </w:tc>
        <w:tc>
          <w:tcPr>
            <w:tcW w:type="dxa" w:w="3309"/>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Apply the understanding, skills, or strategies developed to a new performance context, population, or health challenge. For performance: adapt the training programme for a different physiological profile, sport, or goal. For health: apply the intervention logic to a different health behaviour or population group. Reflect on what was learned through the process.</w:t>
            </w:r>
          </w:p>
        </w:tc>
        <w:tc>
          <w:tcPr>
            <w:tcW w:type="dxa" w:w="400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Georgia" w:cs="Georgia" w:eastAsia="Georgia" w:hAnsi="Georgia"/>
                <w:b w:val="false"/>
                <w:bCs w:val="false"/>
                <w:color w:val="111111"/>
                <w:sz w:val="19"/>
                <w:szCs w:val="19"/>
              </w:rPr>
              <w:t xml:space="preserve">Transfer in HPE is often tested in competition — the moment when training and strategy must be applied in a dynamic, unpredictable environment that differs from the controlled conditions of preparation. But transfer also involves the metacognitive skills of coaching: the ability to identify what worked, what did not, and why, and to make principled adjustments for next time.</w:t>
            </w:r>
          </w:p>
        </w:tc>
      </w:tr>
    </w:tbl>
    <w:p>
      <w:pPr>
        <w:spacing w:after="120" w:before="0"/>
      </w:pPr>
      <w:r>
        <w:t xml:space="preserve"/>
      </w:r>
    </w:p>
    <w:p>
      <w:pPr>
        <w:pStyle w:val="Heading2"/>
        <w:spacing w:after="120" w:before="360"/>
      </w:pPr>
      <w:r>
        <w:rPr>
          <w:rFonts w:ascii="Georgia" w:cs="Georgia" w:eastAsia="Georgia" w:hAnsi="Georgia"/>
          <w:b/>
          <w:bCs/>
          <w:color w:val="1A2A4A"/>
          <w:sz w:val="28"/>
          <w:szCs w:val="28"/>
        </w:rPr>
        <w:t xml:space="preserve">7.2  Physical Performance as Knowledge</w:t>
      </w:r>
    </w:p>
    <w:p>
      <w:pPr>
        <w:spacing w:after="160" w:before="0"/>
        <w:jc w:val="both"/>
      </w:pPr>
      <w:r>
        <w:rPr>
          <w:rFonts w:ascii="Georgia" w:cs="Georgia" w:eastAsia="Georgia" w:hAnsi="Georgia"/>
          <w:b w:val="false"/>
          <w:bCs w:val="false"/>
          <w:i w:val="false"/>
          <w:iCs w:val="false"/>
          <w:color w:val="000000"/>
          <w:sz w:val="22"/>
          <w:szCs w:val="22"/>
        </w:rPr>
        <w:t xml:space="preserve">A final and philosophically important point about QUEST in HPE: physical performance itself is a form of knowledge. The tennis player who has internalised the biomechanics of an effective serve to the point of automaticity has not merely learned to execute a procedure — they have developed a form of embodied knowledge that is expressed in movement rather than words. The QUEST framework, applied to HPE, should acknowledge this by treating skilled physical performance as a legitimate form of Synthesis — one that stands alongside, rather than below, the written training programme or the analytical essay.</w:t>
      </w:r>
    </w:p>
    <w:p>
      <w:pPr>
        <w:spacing w:after="160" w:before="0"/>
        <w:jc w:val="both"/>
      </w:pPr>
      <w:r>
        <w:rPr>
          <w:rFonts w:ascii="Georgia" w:cs="Georgia" w:eastAsia="Georgia" w:hAnsi="Georgia"/>
          <w:b w:val="false"/>
          <w:bCs w:val="false"/>
          <w:i w:val="false"/>
          <w:iCs w:val="false"/>
          <w:color w:val="000000"/>
          <w:sz w:val="22"/>
          <w:szCs w:val="22"/>
        </w:rPr>
        <w:t xml:space="preserve">This has implications for assessment in HPE that extend beyond the scope of this paper, but the principle is clear: in a discipline where knowledge is expressed in movement as well as language, assessment should honour both modes of expression. QUEST provides a framework within which the relationship between embodied knowledge and propositional knowledge can be made explicit and productive, rather than leaving physical performance and theoretical understanding in separate and uncommunicating silos.</w:t>
      </w:r>
    </w:p>
    <w:p>
      <w:r>
        <w:br w:type="page"/>
      </w:r>
    </w:p>
    <w:p>
      <w:pPr>
        <w:pStyle w:val="Heading1"/>
        <w:spacing w:after="160" w:before="480"/>
      </w:pPr>
      <w:r>
        <w:rPr>
          <w:rFonts w:ascii="Georgia" w:cs="Georgia" w:eastAsia="Georgia" w:hAnsi="Georgia"/>
          <w:b/>
          <w:bCs/>
          <w:color w:val="1A2A4A"/>
          <w:sz w:val="36"/>
          <w:szCs w:val="36"/>
        </w:rPr>
        <w:t xml:space="preserve">8. Cross-Disciplinary QUEST: Where Subjects Meet</w:t>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8709"/>
      </w:tblGrid>
      <w:tr>
        <w:tc>
          <w:tcPr>
            <w:tcW w:type="dxa" w:w="8709"/>
            <w:tcBorders>
              <w:top w:val="none" w:color="FFFFFF" w:sz="0"/>
              <w:left w:val="none" w:color="FFFFFF" w:sz="0"/>
              <w:bottom w:val="none" w:color="FFFFFF" w:sz="0"/>
              <w:right w:val="none" w:color="FFFFFF" w:sz="0"/>
            </w:tcBorders>
            <w:shd w:fill="3A4A5A" w:val="clear"/>
            <w:tcMar>
              <w:top w:type="dxa" w:w="180"/>
              <w:left w:type="dxa" w:w="280"/>
              <w:bottom w:type="dxa" w:w="180"/>
              <w:right w:type="dxa" w:w="280"/>
            </w:tcMar>
          </w:tcPr>
          <w:p>
            <w:pPr>
              <w:spacing w:after="40" w:before="0"/>
              <w:jc w:val="left"/>
            </w:pPr>
            <w:r>
              <w:rPr>
                <w:rFonts w:ascii="Georgia" w:cs="Georgia" w:eastAsia="Georgia" w:hAnsi="Georgia"/>
                <w:b/>
                <w:bCs/>
                <w:color w:val="FFFFFF"/>
                <w:sz w:val="36"/>
                <w:szCs w:val="36"/>
              </w:rPr>
              <w:t xml:space="preserve">Cross-Disciplinary Inquiry</w:t>
            </w:r>
          </w:p>
          <w:p>
            <w:pPr>
              <w:spacing w:after="0" w:before="0"/>
              <w:jc w:val="left"/>
            </w:pPr>
            <w:r>
              <w:rPr>
                <w:rFonts w:ascii="Georgia" w:cs="Georgia" w:eastAsia="Georgia" w:hAnsi="Georgia"/>
                <w:i/>
                <w:iCs/>
                <w:color w:val="FFFFFF"/>
                <w:sz w:val="22"/>
                <w:szCs w:val="22"/>
              </w:rPr>
              <w:t xml:space="preserve">STEM Integration · Humanities–Science Connections · Transdisciplinary Projects</w:t>
            </w:r>
          </w:p>
        </w:tc>
      </w:tr>
    </w:tbl>
    <w:p>
      <w:pPr>
        <w:spacing w:after="120" w:before="0"/>
      </w:pPr>
      <w:r>
        <w:t xml:space="preserve"/>
      </w:r>
    </w:p>
    <w:p>
      <w:pPr>
        <w:spacing w:after="160" w:before="0"/>
        <w:jc w:val="both"/>
      </w:pPr>
      <w:r>
        <w:rPr>
          <w:rFonts w:ascii="Georgia" w:cs="Georgia" w:eastAsia="Georgia" w:hAnsi="Georgia"/>
          <w:b w:val="false"/>
          <w:bCs w:val="false"/>
          <w:i w:val="false"/>
          <w:iCs w:val="false"/>
          <w:color w:val="000000"/>
          <w:sz w:val="22"/>
          <w:szCs w:val="22"/>
        </w:rPr>
        <w:t xml:space="preserve">One of the most powerful applications of a shared inquiry framework is cross-disciplinary — the design of learning experiences that deliberately span two or more subject domains, using a common framework to make the connections between them explicit and intellectually productive. QUEST is well-suited to this because its five stages describe a process of inquiry that is recognisable across disciplines, while its disciplinary lens notes (documented in the Quest Humanities QUEST Framework document) make the differences between disciplines explicit.</w:t>
      </w:r>
    </w:p>
    <w:p>
      <w:pPr>
        <w:spacing w:after="160" w:before="0"/>
        <w:jc w:val="both"/>
      </w:pPr>
      <w:r>
        <w:rPr>
          <w:rFonts w:ascii="Georgia" w:cs="Georgia" w:eastAsia="Georgia" w:hAnsi="Georgia"/>
          <w:b w:val="false"/>
          <w:bCs w:val="false"/>
          <w:i w:val="false"/>
          <w:iCs w:val="false"/>
          <w:color w:val="000000"/>
          <w:sz w:val="22"/>
          <w:szCs w:val="22"/>
        </w:rPr>
        <w:t xml:space="preserve">Three types of cross-disciplinary QUEST inquiry deserve particular attention: STEM integration (science, technology, engineering, and mathematics as a connected inquiry); humanities-science connections (particularly relevant for topics like climate change, public health, and environmental ethics); and genuinely transdisciplinary projects (in which the question cannot be answered from within any single discipline).</w:t>
      </w:r>
    </w:p>
    <w:p>
      <w:pPr>
        <w:pStyle w:val="Heading2"/>
        <w:spacing w:after="120" w:before="360"/>
      </w:pPr>
      <w:r>
        <w:rPr>
          <w:rFonts w:ascii="Georgia" w:cs="Georgia" w:eastAsia="Georgia" w:hAnsi="Georgia"/>
          <w:b/>
          <w:bCs/>
          <w:color w:val="1A2A4A"/>
          <w:sz w:val="28"/>
          <w:szCs w:val="28"/>
        </w:rPr>
        <w:t xml:space="preserve">8.1  STEM Integration</w:t>
      </w:r>
    </w:p>
    <w:p>
      <w:pPr>
        <w:spacing w:after="160" w:before="0"/>
        <w:jc w:val="both"/>
      </w:pPr>
      <w:r>
        <w:rPr>
          <w:rFonts w:ascii="Georgia" w:cs="Georgia" w:eastAsia="Georgia" w:hAnsi="Georgia"/>
          <w:b w:val="false"/>
          <w:bCs w:val="false"/>
          <w:i w:val="false"/>
          <w:iCs w:val="false"/>
          <w:color w:val="000000"/>
          <w:sz w:val="22"/>
          <w:szCs w:val="22"/>
        </w:rPr>
        <w:t xml:space="preserve">STEM integration is most powerful when it is inquiry-driven rather than merely project-driven. A STEM project in which students build a bridge out of popsicle sticks and see whose holds the most weight is not STEM integration — it is a hands-on activity dressed in interdisciplinary language. A STEM inquiry in which students ask 'How can we design a water filtration system for a community without access to clean water?' and must draw on biology (contaminants and health), chemistry (filtration materials and their properties), physics (fluid dynamics), mathematics (modelling flow rates and filter efficiency), and technology (design and fabrication) is genuine STEM integration, because the question cannot be answered from within any single discipline.</w:t>
      </w:r>
    </w:p>
    <w:p>
      <w:pPr>
        <w:spacing w:after="160" w:before="0"/>
        <w:jc w:val="both"/>
      </w:pPr>
      <w:r>
        <w:rPr>
          <w:rFonts w:ascii="Georgia" w:cs="Georgia" w:eastAsia="Georgia" w:hAnsi="Georgia"/>
          <w:b w:val="false"/>
          <w:bCs w:val="false"/>
          <w:i w:val="false"/>
          <w:iCs w:val="false"/>
          <w:color w:val="000000"/>
          <w:sz w:val="22"/>
          <w:szCs w:val="22"/>
        </w:rPr>
        <w:t xml:space="preserve">In this kind of cross-disciplinary QUEST inquiry, the Q stage is crucial: the question must be genuinely transdisciplinary — one that creates intellectual need across multiple disciplines simultaneously. The U stage requires building knowledge from multiple disciplines in a coordinated way. The E stage involves evidence that is simultaneously empirical (data about filter performance), mathematical (modelling), and practical (prototype testing). The S stage produces a designed solution that integrates insights from all contributing disciplines. And the T stage asks students to consider how the solution would need to be adapted for different contexts, communities, or resource constraints — a deeply transdisciplinary question.</w:t>
      </w:r>
    </w:p>
    <w:p>
      <w:pPr>
        <w:pStyle w:val="Heading2"/>
        <w:spacing w:after="120" w:before="360"/>
      </w:pPr>
      <w:r>
        <w:rPr>
          <w:rFonts w:ascii="Georgia" w:cs="Georgia" w:eastAsia="Georgia" w:hAnsi="Georgia"/>
          <w:b/>
          <w:bCs/>
          <w:color w:val="1A2A4A"/>
          <w:sz w:val="28"/>
          <w:szCs w:val="28"/>
        </w:rPr>
        <w:t xml:space="preserve">8.2  Humanities–Science Connections</w:t>
      </w:r>
    </w:p>
    <w:p>
      <w:pPr>
        <w:spacing w:after="160" w:before="0"/>
        <w:jc w:val="both"/>
      </w:pPr>
      <w:r>
        <w:rPr>
          <w:rFonts w:ascii="Georgia" w:cs="Georgia" w:eastAsia="Georgia" w:hAnsi="Georgia"/>
          <w:b w:val="false"/>
          <w:bCs w:val="false"/>
          <w:i w:val="false"/>
          <w:iCs w:val="false"/>
          <w:color w:val="000000"/>
          <w:sz w:val="22"/>
          <w:szCs w:val="22"/>
        </w:rPr>
        <w:t xml:space="preserve">Some of the most important questions facing contemporary societies are questions that cannot be answered from within either the humanities or the sciences alone. Climate change is a scientific fact, but climate policy is a political, economic, ethical, and cultural question. COVID-19 was a biological phenomenon, but the pandemic was also a sociological, historical, economic, and philosophical event. Artificial intelligence raises technical questions about capability and limitation, but also ethical questions about responsibility, justice, and human identity.</w:t>
      </w:r>
    </w:p>
    <w:p>
      <w:pPr>
        <w:spacing w:after="160" w:before="0"/>
        <w:jc w:val="both"/>
      </w:pPr>
      <w:r>
        <w:rPr>
          <w:rFonts w:ascii="Georgia" w:cs="Georgia" w:eastAsia="Georgia" w:hAnsi="Georgia"/>
          <w:b w:val="false"/>
          <w:bCs w:val="false"/>
          <w:i w:val="false"/>
          <w:iCs w:val="false"/>
          <w:color w:val="000000"/>
          <w:sz w:val="22"/>
          <w:szCs w:val="22"/>
        </w:rPr>
        <w:t xml:space="preserve">These topics are ideal contexts for cross-disciplinary QUEST inquiries that deliberately bring scientific and humanistic ways of knowing into productive dialogue. A student investigating the ethics of carbon pricing needs to understand the science of climate change (Q + U from science), the economics of carbon markets (Q + U from economics), the political philosophy of intergenerational justice (Q + U from philosophy), and the historical record of environmental policy success and failure (Q + U from history). The E stage involves evidence from all four disciplines simultaneously. The S stage requires constructing an argument that integrates all of them — and cannot be satisfying if it ignores any one.</w:t>
      </w:r>
    </w:p>
    <w:p>
      <w:pPr>
        <w:spacing w:after="160" w:before="0"/>
        <w:jc w:val="both"/>
      </w:pPr>
      <w:r>
        <w:rPr>
          <w:rFonts w:ascii="Georgia" w:cs="Georgia" w:eastAsia="Georgia" w:hAnsi="Georgia"/>
          <w:b w:val="false"/>
          <w:bCs w:val="false"/>
          <w:i w:val="false"/>
          <w:iCs w:val="false"/>
          <w:color w:val="000000"/>
          <w:sz w:val="22"/>
          <w:szCs w:val="22"/>
        </w:rPr>
        <w:t xml:space="preserve">This kind of inquiry is challenging to design and assess, but it represents the highest aspiration of education: the production of students who can think clearly about complex problems precisely because they have learned to use multiple disciplinary lenses on a single question.</w:t>
      </w:r>
    </w:p>
    <w:p>
      <w:pPr>
        <w:pStyle w:val="Heading2"/>
        <w:spacing w:after="120" w:before="360"/>
      </w:pPr>
      <w:r>
        <w:rPr>
          <w:rFonts w:ascii="Georgia" w:cs="Georgia" w:eastAsia="Georgia" w:hAnsi="Georgia"/>
          <w:b/>
          <w:bCs/>
          <w:color w:val="1A2A4A"/>
          <w:sz w:val="28"/>
          <w:szCs w:val="28"/>
        </w:rPr>
        <w:t xml:space="preserve">8.3  The Risks of Cross-Disciplinary QUEST</w:t>
      </w:r>
    </w:p>
    <w:p>
      <w:pPr>
        <w:spacing w:after="160" w:before="0"/>
        <w:jc w:val="both"/>
      </w:pPr>
      <w:r>
        <w:rPr>
          <w:rFonts w:ascii="Georgia" w:cs="Georgia" w:eastAsia="Georgia" w:hAnsi="Georgia"/>
          <w:b w:val="false"/>
          <w:bCs w:val="false"/>
          <w:i w:val="false"/>
          <w:iCs w:val="false"/>
          <w:color w:val="000000"/>
          <w:sz w:val="22"/>
          <w:szCs w:val="22"/>
        </w:rPr>
        <w:t xml:space="preserve">Cross-disciplinary inquiry, done poorly, can produce superficiality in all directions — students who know a little about many things and a great deal about nothing. The key safeguard is what might be called 'disciplinary integrity': ensuring that students engage with each contributing discipline with genuine rigour, rather than cherry-picking accessible content from each. A student writing a cross-disciplinary essay on climate change who cites a single scientific study without understanding its methodology, invokes an economic concept without understanding its assumptions, and makes a philosophical claim without engaging with the relevant ethical literature, has not produced cross-disciplinary thinking — they have produced a superficial survey.</w:t>
      </w:r>
    </w:p>
    <w:p>
      <w:pPr>
        <w:spacing w:after="160" w:before="0"/>
        <w:jc w:val="both"/>
      </w:pPr>
      <w:r>
        <w:rPr>
          <w:rFonts w:ascii="Georgia" w:cs="Georgia" w:eastAsia="Georgia" w:hAnsi="Georgia"/>
          <w:b w:val="false"/>
          <w:bCs w:val="false"/>
          <w:i w:val="false"/>
          <w:iCs w:val="false"/>
          <w:color w:val="000000"/>
          <w:sz w:val="22"/>
          <w:szCs w:val="22"/>
        </w:rPr>
        <w:t xml:space="preserve">The QUEST framework helps prevent this by insisting, at the U stage, that students build genuine disciplinary knowledge in each contributing field before attempting to synthesise across them. The disciplinary lens notes in the QUEST mapping tables for each subject serve as a reminder that each discipline has specific standards of evidence and argument that cross-disciplinary work must honour, not bypass.</w:t>
      </w:r>
    </w:p>
    <w:p>
      <w:r>
        <w:br w:type="page"/>
      </w:r>
    </w:p>
    <w:p>
      <w:pPr>
        <w:pStyle w:val="Heading1"/>
        <w:spacing w:after="160" w:before="480"/>
      </w:pPr>
      <w:r>
        <w:rPr>
          <w:rFonts w:ascii="Georgia" w:cs="Georgia" w:eastAsia="Georgia" w:hAnsi="Georgia"/>
          <w:b/>
          <w:bCs/>
          <w:color w:val="1A2A4A"/>
          <w:sz w:val="36"/>
          <w:szCs w:val="36"/>
        </w:rPr>
        <w:t xml:space="preserve">9. QUEST as a Whole-School Framework: Opportunities and Conditions</w:t>
      </w:r>
    </w:p>
    <w:p>
      <w:pPr>
        <w:spacing w:after="160" w:before="0"/>
        <w:jc w:val="both"/>
      </w:pPr>
      <w:r>
        <w:rPr>
          <w:rFonts w:ascii="Georgia" w:cs="Georgia" w:eastAsia="Georgia" w:hAnsi="Georgia"/>
          <w:b w:val="false"/>
          <w:bCs w:val="false"/>
          <w:i w:val="false"/>
          <w:iCs w:val="false"/>
          <w:color w:val="000000"/>
          <w:sz w:val="22"/>
          <w:szCs w:val="22"/>
        </w:rPr>
        <w:t xml:space="preserve">The preceding sections have argued that QUEST applies, with appropriate disciplinary adaptation, across science, mathematics, technology, the arts, languages, and health and physical education. If this argument is accepted, it follows that QUEST is not only a humanities framework but a potential whole-school inquiry framework — one that could provide a shared pedagogical language across all departments, supporting cross-disciplinary conversation and reducing the cognitive load that students experience when moving between subjects with incompatible intellectual expectations.</w:t>
      </w:r>
    </w:p>
    <w:p>
      <w:pPr>
        <w:spacing w:after="160" w:before="0"/>
        <w:jc w:val="both"/>
      </w:pPr>
      <w:r>
        <w:rPr>
          <w:rFonts w:ascii="Georgia" w:cs="Georgia" w:eastAsia="Georgia" w:hAnsi="Georgia"/>
          <w:b w:val="false"/>
          <w:bCs w:val="false"/>
          <w:i w:val="false"/>
          <w:iCs w:val="false"/>
          <w:color w:val="000000"/>
          <w:sz w:val="22"/>
          <w:szCs w:val="22"/>
        </w:rPr>
        <w:t xml:space="preserve">The case for a whole-school inquiry framework is well-supported by research. John Hattie's synthesis of meta-analyses (2009) identifies a range of factors associated with high learning gains that a shared framework supports: explicit teaching of learning strategies, metacognitive awareness, and the clarity of success criteria. A student who understands that they are in the Examine stage of a QUEST inquiry — whether in history, biology, or music — can identify what they should be doing, why they are doing it, and what success at this stage looks like. This clarity, consistently applied across the school, is a powerful lever for learning.</w:t>
      </w:r>
    </w:p>
    <w:p>
      <w:pPr>
        <w:pStyle w:val="Heading2"/>
        <w:spacing w:after="120" w:before="360"/>
      </w:pPr>
      <w:r>
        <w:rPr>
          <w:rFonts w:ascii="Georgia" w:cs="Georgia" w:eastAsia="Georgia" w:hAnsi="Georgia"/>
          <w:b/>
          <w:bCs/>
          <w:color w:val="1A2A4A"/>
          <w:sz w:val="28"/>
          <w:szCs w:val="28"/>
        </w:rPr>
        <w:t xml:space="preserve">9.1  Conditions for Success</w:t>
      </w:r>
    </w:p>
    <w:p>
      <w:pPr>
        <w:spacing w:after="160" w:before="0"/>
        <w:jc w:val="both"/>
      </w:pPr>
      <w:r>
        <w:rPr>
          <w:rFonts w:ascii="Georgia" w:cs="Georgia" w:eastAsia="Georgia" w:hAnsi="Georgia"/>
          <w:b w:val="false"/>
          <w:bCs w:val="false"/>
          <w:i w:val="false"/>
          <w:iCs w:val="false"/>
          <w:color w:val="000000"/>
          <w:sz w:val="22"/>
          <w:szCs w:val="22"/>
        </w:rPr>
        <w:t xml:space="preserve">A whole-school QUEST framework succeeds under specific conditions and fails without them. The most important conditions are:</w:t>
      </w:r>
    </w:p>
    <w:p>
      <w:pPr>
        <w:pStyle w:val="ListParagraph"/>
        <w:numPr>
          <w:ilvl w:val="0"/>
          <w:numId w:val="3"/>
        </w:numPr>
        <w:spacing w:after="60" w:before="60"/>
      </w:pPr>
      <w:r>
        <w:rPr>
          <w:rFonts w:ascii="Georgia" w:cs="Georgia" w:eastAsia="Georgia" w:hAnsi="Georgia"/>
          <w:sz w:val="22"/>
          <w:szCs w:val="22"/>
        </w:rPr>
        <w:t xml:space="preserve">Genuine disciplinary adaptation, not superficial homogenisation. Every department must engage seriously with how QUEST applies to their discipline — not forcing their subject into a humanities template, but working out what Question, Unpack, Examine, Synthesise, and Transfer mean in physics, in music, in physical education. The framework must be adapted, not merely adopted.</w:t>
      </w:r>
    </w:p>
    <w:p>
      <w:pPr>
        <w:pStyle w:val="ListParagraph"/>
        <w:numPr>
          <w:ilvl w:val="0"/>
          <w:numId w:val="3"/>
        </w:numPr>
        <w:spacing w:after="60" w:before="60"/>
      </w:pPr>
      <w:r>
        <w:rPr>
          <w:rFonts w:ascii="Georgia" w:cs="Georgia" w:eastAsia="Georgia" w:hAnsi="Georgia"/>
          <w:sz w:val="22"/>
          <w:szCs w:val="22"/>
        </w:rPr>
        <w:t xml:space="preserve">Teacher understanding of the framework's intellectual rationale. Teachers who understand why QUEST is structured the way it is — what cognitive purpose each stage serves, what the research base behind the framework is — are far more effective at implementing it than teachers who have been given a procedure to follow. Professional development should build genuine framework fluency, not compliance.</w:t>
      </w:r>
    </w:p>
    <w:p>
      <w:pPr>
        <w:pStyle w:val="ListParagraph"/>
        <w:numPr>
          <w:ilvl w:val="0"/>
          <w:numId w:val="3"/>
        </w:numPr>
        <w:spacing w:after="60" w:before="60"/>
      </w:pPr>
      <w:r>
        <w:rPr>
          <w:rFonts w:ascii="Georgia" w:cs="Georgia" w:eastAsia="Georgia" w:hAnsi="Georgia"/>
          <w:sz w:val="22"/>
          <w:szCs w:val="22"/>
        </w:rPr>
        <w:t xml:space="preserve">Assessment alignment. If QUEST is the framework for learning, assessment tasks must be designed to reward the kinds of thinking that QUEST cultivates. An examination that rewards only recall and reproduction will undermine a QUEST-based learning programme, however well-designed. Schools that adopt QUEST should audit their assessment practices for alignment with the framework.</w:t>
      </w:r>
    </w:p>
    <w:p>
      <w:pPr>
        <w:pStyle w:val="ListParagraph"/>
        <w:numPr>
          <w:ilvl w:val="0"/>
          <w:numId w:val="3"/>
        </w:numPr>
        <w:spacing w:after="60" w:before="60"/>
      </w:pPr>
      <w:r>
        <w:rPr>
          <w:rFonts w:ascii="Georgia" w:cs="Georgia" w:eastAsia="Georgia" w:hAnsi="Georgia"/>
          <w:sz w:val="22"/>
          <w:szCs w:val="22"/>
        </w:rPr>
        <w:t xml:space="preserve">Student metacognitive education. Students should be explicitly taught the framework — not just exposed to it. They should know the names of the stages, understand what each involves, and be able to locate themselves within a QUEST inquiry. This metacognitive awareness is one of the most powerful benefits of a shared framework, and it will not develop without explicit teaching.</w:t>
      </w:r>
    </w:p>
    <w:p>
      <w:pPr>
        <w:pStyle w:val="ListParagraph"/>
        <w:numPr>
          <w:ilvl w:val="0"/>
          <w:numId w:val="3"/>
        </w:numPr>
        <w:spacing w:after="60" w:before="60"/>
      </w:pPr>
      <w:r>
        <w:rPr>
          <w:rFonts w:ascii="Georgia" w:cs="Georgia" w:eastAsia="Georgia" w:hAnsi="Georgia"/>
          <w:sz w:val="22"/>
          <w:szCs w:val="22"/>
        </w:rPr>
        <w:t xml:space="preserve">Patience. The benefits of a shared inquiry framework are cumulative — they build as students encounter the framework repeatedly across multiple subjects over multiple years. Schools that abandon a framework after a single year before students have internalised it will not see the benefits. The timeline for genuine framework impact is three to five years of consistent implementation.</w:t>
      </w:r>
    </w:p>
    <w:p>
      <w:pPr>
        <w:spacing w:after="80" w:before="0"/>
      </w:pPr>
      <w:r>
        <w:t xml:space="preserve"/>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8709"/>
      </w:tblGrid>
      <w:tr>
        <w:tc>
          <w:tcPr>
            <w:tcW w:type="dxa" w:w="8709"/>
            <w:tcBorders>
              <w:top w:val="single" w:color="8B6914" w:sz="12"/>
              <w:left w:val="none" w:color="FFFFFF" w:sz="0"/>
              <w:bottom w:val="single" w:color="8B6914" w:sz="12"/>
              <w:right w:val="none" w:color="FFFFFF" w:sz="0"/>
            </w:tcBorders>
            <w:shd w:fill="F5EED8" w:val="clear"/>
            <w:tcMar>
              <w:top w:type="dxa" w:w="160"/>
              <w:left w:type="dxa" w:w="220"/>
              <w:bottom w:type="dxa" w:w="160"/>
              <w:right w:type="dxa" w:w="220"/>
            </w:tcMar>
          </w:tcPr>
          <w:p>
            <w:pPr>
              <w:spacing w:after="0" w:before="0"/>
              <w:jc w:val="both"/>
            </w:pPr>
            <w:r>
              <w:rPr>
                <w:rFonts w:ascii="Georgia" w:cs="Georgia" w:eastAsia="Georgia" w:hAnsi="Georgia"/>
                <w:i/>
                <w:iCs/>
                <w:color w:val="1A2A4A"/>
                <w:sz w:val="22"/>
                <w:szCs w:val="22"/>
              </w:rPr>
              <w:t xml:space="preserve">A framework adopted by one teacher in one classroom is a lesson plan. A framework adopted by a whole school is an education.</w:t>
            </w:r>
          </w:p>
        </w:tc>
      </w:tr>
    </w:tbl>
    <w:p>
      <w:pPr>
        <w:spacing w:after="120" w:before="0"/>
      </w:pPr>
      <w:r>
        <w:t xml:space="preserve"/>
      </w:r>
    </w:p>
    <w:p>
      <w:r>
        <w:br w:type="page"/>
      </w:r>
    </w:p>
    <w:p>
      <w:pPr>
        <w:pStyle w:val="Heading1"/>
        <w:spacing w:after="160" w:before="480"/>
      </w:pPr>
      <w:r>
        <w:rPr>
          <w:rFonts w:ascii="Georgia" w:cs="Georgia" w:eastAsia="Georgia" w:hAnsi="Georgia"/>
          <w:b/>
          <w:bCs/>
          <w:color w:val="1A2A4A"/>
          <w:sz w:val="36"/>
          <w:szCs w:val="36"/>
        </w:rPr>
        <w:t xml:space="preserve">10. Conclusion</w:t>
      </w:r>
    </w:p>
    <w:p>
      <w:pPr>
        <w:spacing w:after="160" w:before="0"/>
        <w:jc w:val="both"/>
      </w:pPr>
      <w:r>
        <w:rPr>
          <w:rFonts w:ascii="Georgia" w:cs="Georgia" w:eastAsia="Georgia" w:hAnsi="Georgia"/>
          <w:b w:val="false"/>
          <w:bCs w:val="false"/>
          <w:i w:val="false"/>
          <w:iCs w:val="false"/>
          <w:color w:val="000000"/>
          <w:sz w:val="22"/>
          <w:szCs w:val="22"/>
        </w:rPr>
        <w:t xml:space="preserve">This paper has argued that QUEST — Question, Unpack, Examine, Synthesise, Transfer — is not a humanities framework that has been stretched to cover other disciplines, but a general inquiry framework whose deep logic is present in the intellectual practice of every discipline that takes knowledge seriously. The five stages describe the structure of rigorous thinking wherever it occurs: in the physicist designing an experiment, the mathematician constructing a proof, the engineer testing a prototype, the composer asking why a harmonic progression works, the language learner encountering the gap between what they wanted to say and what they could say, and the athlete analysing their own performance data in search of marginal gains.</w:t>
      </w:r>
    </w:p>
    <w:p>
      <w:pPr>
        <w:spacing w:after="160" w:before="0"/>
        <w:jc w:val="both"/>
      </w:pPr>
      <w:r>
        <w:rPr>
          <w:rFonts w:ascii="Georgia" w:cs="Georgia" w:eastAsia="Georgia" w:hAnsi="Georgia"/>
          <w:b w:val="false"/>
          <w:bCs w:val="false"/>
          <w:i w:val="false"/>
          <w:iCs w:val="false"/>
          <w:color w:val="000000"/>
          <w:sz w:val="22"/>
          <w:szCs w:val="22"/>
        </w:rPr>
        <w:t xml:space="preserve">What varies across disciplines is not the structure of inquiry but its substance: the kinds of questions that drive it, the nature of the evidence or primary material that must be examined, and the form that synthesis takes. A scientific synthesis is a conclusion grounded in experimental data. A mathematical synthesis is a proof. An artistic synthesis is a creative work or a critical interpretation. A technological synthesis is a designed artefact. These are profoundly different things — but they occupy the same structural position in the inquiry process, and they demand the same intellectual virtues: rigour, honesty, persistence, and the willingness to be surprised by what the evidence shows.</w:t>
      </w:r>
    </w:p>
    <w:p>
      <w:pPr>
        <w:spacing w:after="160" w:before="0"/>
        <w:jc w:val="both"/>
      </w:pPr>
      <w:r>
        <w:rPr>
          <w:rFonts w:ascii="Georgia" w:cs="Georgia" w:eastAsia="Georgia" w:hAnsi="Georgia"/>
          <w:b w:val="false"/>
          <w:bCs w:val="false"/>
          <w:i w:val="false"/>
          <w:iCs w:val="false"/>
          <w:color w:val="000000"/>
          <w:sz w:val="22"/>
          <w:szCs w:val="22"/>
        </w:rPr>
        <w:t xml:space="preserve">The pedagogical case for applying QUEST across the curriculum is strong. A shared inquiry framework reduces cognitive load for students moving between subjects, develops metacognitive awareness by making the structure of thinking visible across multiple domains, creates conditions for genuine cross-disciplinary inquiry on questions that resist single-discipline answers, and provides a common professional language for teachers collaborating across departments.</w:t>
      </w:r>
    </w:p>
    <w:p>
      <w:pPr>
        <w:spacing w:after="160" w:before="0"/>
        <w:jc w:val="both"/>
      </w:pPr>
      <w:r>
        <w:rPr>
          <w:rFonts w:ascii="Georgia" w:cs="Georgia" w:eastAsia="Georgia" w:hAnsi="Georgia"/>
          <w:b w:val="false"/>
          <w:bCs w:val="false"/>
          <w:i w:val="false"/>
          <w:iCs w:val="false"/>
          <w:color w:val="000000"/>
          <w:sz w:val="22"/>
          <w:szCs w:val="22"/>
        </w:rPr>
        <w:t xml:space="preserve">The practical case is equally strong. Students who learn to ask good questions in history are better equipped to ask good questions in science. Students who learn to synthesise evidence into a coherent argument in economics are better equipped to synthesise data into a justified conclusion in biology. Students who learn to transfer their understanding to new contexts in philosophy are better equipped to generalise from a specific case to a broader class of problems in mathematics. The intellectual skills cultivated by QUEST are not discipline-specific — they are the skills of serious, disciplined thinking, and they travel.</w:t>
      </w:r>
    </w:p>
    <w:tbl>
      <w:tblPr>
        <w:tblW w:type="dxa" w:w="8709"/>
        <w:tblBorders>
          <w:top w:val="single" w:color="auto" w:sz="4"/>
          <w:left w:val="single" w:color="auto" w:sz="4"/>
          <w:bottom w:val="single" w:color="auto" w:sz="4"/>
          <w:right w:val="single" w:color="auto" w:sz="4"/>
          <w:insideH w:val="single" w:color="auto" w:sz="4"/>
          <w:insideV w:val="single" w:color="auto" w:sz="4"/>
        </w:tblBorders>
      </w:tblPr>
      <w:tblGrid>
        <w:gridCol w:w="8709"/>
      </w:tblGrid>
      <w:tr>
        <w:tc>
          <w:tcPr>
            <w:tcW w:type="dxa" w:w="8709"/>
            <w:tcBorders>
              <w:top w:val="single" w:color="8B6914" w:sz="12"/>
              <w:left w:val="none" w:color="FFFFFF" w:sz="0"/>
              <w:bottom w:val="single" w:color="8B6914" w:sz="12"/>
              <w:right w:val="none" w:color="FFFFFF" w:sz="0"/>
            </w:tcBorders>
            <w:shd w:fill="F5EED8" w:val="clear"/>
            <w:tcMar>
              <w:top w:type="dxa" w:w="160"/>
              <w:left w:type="dxa" w:w="220"/>
              <w:bottom w:type="dxa" w:w="160"/>
              <w:right w:type="dxa" w:w="220"/>
            </w:tcMar>
          </w:tcPr>
          <w:p>
            <w:pPr>
              <w:spacing w:after="0" w:before="0"/>
              <w:jc w:val="both"/>
            </w:pPr>
            <w:r>
              <w:rPr>
                <w:rFonts w:ascii="Georgia" w:cs="Georgia" w:eastAsia="Georgia" w:hAnsi="Georgia"/>
                <w:i/>
                <w:iCs/>
                <w:color w:val="1A2A4A"/>
                <w:sz w:val="22"/>
                <w:szCs w:val="22"/>
              </w:rPr>
              <w:t xml:space="preserve">Quest Humanities began in the humanities. But the commitment at its core — that rigorous inquiry, properly scaffolded, is within the reach of every student — belongs to every discipline. QUEST is the bridge between them.</w:t>
            </w:r>
          </w:p>
        </w:tc>
      </w:tr>
    </w:tbl>
    <w:p>
      <w:pPr>
        <w:spacing w:after="120" w:before="0"/>
      </w:pPr>
      <w:r>
        <w:t xml:space="preserve"/>
      </w:r>
    </w:p>
    <w:p>
      <w:r>
        <w:br w:type="page"/>
      </w:r>
    </w:p>
    <w:p>
      <w:pPr>
        <w:pStyle w:val="Heading1"/>
        <w:spacing w:after="160" w:before="480"/>
      </w:pPr>
      <w:r>
        <w:rPr>
          <w:rFonts w:ascii="Georgia" w:cs="Georgia" w:eastAsia="Georgia" w:hAnsi="Georgia"/>
          <w:b/>
          <w:bCs/>
          <w:color w:val="1A2A4A"/>
          <w:sz w:val="36"/>
          <w:szCs w:val="36"/>
        </w:rPr>
        <w:t xml:space="preserve">References</w:t>
      </w:r>
    </w:p>
    <w:p>
      <w:pPr>
        <w:spacing w:after="160" w:before="0"/>
        <w:jc w:val="both"/>
      </w:pPr>
      <w:r>
        <w:rPr>
          <w:rFonts w:ascii="Georgia" w:cs="Georgia" w:eastAsia="Georgia" w:hAnsi="Georgia"/>
          <w:b w:val="false"/>
          <w:bCs w:val="false"/>
          <w:i w:val="false"/>
          <w:iCs w:val="false"/>
          <w:color w:val="000000"/>
          <w:sz w:val="22"/>
          <w:szCs w:val="22"/>
        </w:rPr>
        <w:t xml:space="preserve">Anderson, L. W., &amp; Krathwohl, D. R. (Eds.). (2001). A taxonomy for learning, teaching, and assessing: A revision of Bloom's educational objectives. Longman.</w:t>
      </w:r>
    </w:p>
    <w:p>
      <w:pPr>
        <w:spacing w:after="160" w:before="0"/>
        <w:jc w:val="both"/>
      </w:pPr>
      <w:r>
        <w:rPr>
          <w:rFonts w:ascii="Georgia" w:cs="Georgia" w:eastAsia="Georgia" w:hAnsi="Georgia"/>
          <w:b w:val="false"/>
          <w:bCs w:val="false"/>
          <w:i w:val="false"/>
          <w:iCs w:val="false"/>
          <w:color w:val="000000"/>
          <w:sz w:val="22"/>
          <w:szCs w:val="22"/>
        </w:rPr>
        <w:t xml:space="preserve">Biggs, J., &amp; Collis, K. (1982). Evaluating the quality of learning: The SOLO taxonomy. Academic Press.</w:t>
      </w:r>
    </w:p>
    <w:p>
      <w:pPr>
        <w:spacing w:after="160" w:before="0"/>
        <w:jc w:val="both"/>
      </w:pPr>
      <w:r>
        <w:rPr>
          <w:rFonts w:ascii="Georgia" w:cs="Georgia" w:eastAsia="Georgia" w:hAnsi="Georgia"/>
          <w:b w:val="false"/>
          <w:bCs w:val="false"/>
          <w:i w:val="false"/>
          <w:iCs w:val="false"/>
          <w:color w:val="000000"/>
          <w:sz w:val="22"/>
          <w:szCs w:val="22"/>
        </w:rPr>
        <w:t xml:space="preserve">Bybee, R. W., Taylor, J. A., Gardner, A., Van Scotter, P., Carlson Powell, J., Westbrook, A., &amp; Landes, N. (2006). The BSCS 5E instructional model: Origins and effectiveness. BSCS.</w:t>
      </w:r>
    </w:p>
    <w:p>
      <w:pPr>
        <w:spacing w:after="160" w:before="0"/>
        <w:jc w:val="both"/>
      </w:pPr>
      <w:r>
        <w:rPr>
          <w:rFonts w:ascii="Georgia" w:cs="Georgia" w:eastAsia="Georgia" w:hAnsi="Georgia"/>
          <w:b w:val="false"/>
          <w:bCs w:val="false"/>
          <w:i w:val="false"/>
          <w:iCs w:val="false"/>
          <w:color w:val="000000"/>
          <w:sz w:val="22"/>
          <w:szCs w:val="22"/>
        </w:rPr>
        <w:t xml:space="preserve">Carter, M., &amp; Creech, H. (2014). The CDIO approach to engineering education. Journal of Engineering Education, 103(4), 1–35.</w:t>
      </w:r>
    </w:p>
    <w:p>
      <w:pPr>
        <w:spacing w:after="160" w:before="0"/>
        <w:jc w:val="both"/>
      </w:pPr>
      <w:r>
        <w:rPr>
          <w:rFonts w:ascii="Georgia" w:cs="Georgia" w:eastAsia="Georgia" w:hAnsi="Georgia"/>
          <w:b w:val="false"/>
          <w:bCs w:val="false"/>
          <w:i w:val="false"/>
          <w:iCs w:val="false"/>
          <w:color w:val="000000"/>
          <w:sz w:val="22"/>
          <w:szCs w:val="22"/>
        </w:rPr>
        <w:t xml:space="preserve">Crawford, M. B. (2009). Shop class as soulcraft: An inquiry into the value of work. Penguin Press.</w:t>
      </w:r>
    </w:p>
    <w:p>
      <w:pPr>
        <w:spacing w:after="160" w:before="0"/>
        <w:jc w:val="both"/>
      </w:pPr>
      <w:r>
        <w:rPr>
          <w:rFonts w:ascii="Georgia" w:cs="Georgia" w:eastAsia="Georgia" w:hAnsi="Georgia"/>
          <w:b w:val="false"/>
          <w:bCs w:val="false"/>
          <w:i w:val="false"/>
          <w:iCs w:val="false"/>
          <w:color w:val="000000"/>
          <w:sz w:val="22"/>
          <w:szCs w:val="22"/>
        </w:rPr>
        <w:t xml:space="preserve">Cross, N. (2011). Design thinking: Understanding how designers think and work. Berg Publishers.</w:t>
      </w:r>
    </w:p>
    <w:p>
      <w:pPr>
        <w:spacing w:after="160" w:before="0"/>
        <w:jc w:val="both"/>
      </w:pPr>
      <w:r>
        <w:rPr>
          <w:rFonts w:ascii="Georgia" w:cs="Georgia" w:eastAsia="Georgia" w:hAnsi="Georgia"/>
          <w:b w:val="false"/>
          <w:bCs w:val="false"/>
          <w:i w:val="false"/>
          <w:iCs w:val="false"/>
          <w:color w:val="000000"/>
          <w:sz w:val="22"/>
          <w:szCs w:val="22"/>
        </w:rPr>
        <w:t xml:space="preserve">d.school at Stanford University. (2010). An introduction to design thinking: Process guide. Institute of Design at Stanford.</w:t>
      </w:r>
    </w:p>
    <w:p>
      <w:pPr>
        <w:spacing w:after="160" w:before="0"/>
        <w:jc w:val="both"/>
      </w:pPr>
      <w:r>
        <w:rPr>
          <w:rFonts w:ascii="Georgia" w:cs="Georgia" w:eastAsia="Georgia" w:hAnsi="Georgia"/>
          <w:b w:val="false"/>
          <w:bCs w:val="false"/>
          <w:i w:val="false"/>
          <w:iCs w:val="false"/>
          <w:color w:val="000000"/>
          <w:sz w:val="22"/>
          <w:szCs w:val="22"/>
        </w:rPr>
        <w:t xml:space="preserve">Egan, K. (1997). The educated mind: How cognitive tools shape our understanding. University of Chicago Press.</w:t>
      </w:r>
    </w:p>
    <w:p>
      <w:pPr>
        <w:spacing w:after="160" w:before="0"/>
        <w:jc w:val="both"/>
      </w:pPr>
      <w:r>
        <w:rPr>
          <w:rFonts w:ascii="Georgia" w:cs="Georgia" w:eastAsia="Georgia" w:hAnsi="Georgia"/>
          <w:b w:val="false"/>
          <w:bCs w:val="false"/>
          <w:i w:val="false"/>
          <w:iCs w:val="false"/>
          <w:color w:val="000000"/>
          <w:sz w:val="22"/>
          <w:szCs w:val="22"/>
        </w:rPr>
        <w:t xml:space="preserve">Hattie, J. (2009). Visible learning: A synthesis of over 800 meta-analyses relating to achievement. Routledge.</w:t>
      </w:r>
    </w:p>
    <w:p>
      <w:pPr>
        <w:spacing w:after="160" w:before="0"/>
        <w:jc w:val="both"/>
      </w:pPr>
      <w:r>
        <w:rPr>
          <w:rFonts w:ascii="Georgia" w:cs="Georgia" w:eastAsia="Georgia" w:hAnsi="Georgia"/>
          <w:b w:val="false"/>
          <w:bCs w:val="false"/>
          <w:i w:val="false"/>
          <w:iCs w:val="false"/>
          <w:color w:val="000000"/>
          <w:sz w:val="22"/>
          <w:szCs w:val="22"/>
        </w:rPr>
        <w:t xml:space="preserve">Kettlewell, H. B. D. (1955). Selection experiments on industrial melanism in the Lepidoptera. Heredity, 9, 323–342.</w:t>
      </w:r>
    </w:p>
    <w:p>
      <w:pPr>
        <w:spacing w:after="160" w:before="0"/>
        <w:jc w:val="both"/>
      </w:pPr>
      <w:r>
        <w:rPr>
          <w:rFonts w:ascii="Georgia" w:cs="Georgia" w:eastAsia="Georgia" w:hAnsi="Georgia"/>
          <w:b w:val="false"/>
          <w:bCs w:val="false"/>
          <w:i w:val="false"/>
          <w:iCs w:val="false"/>
          <w:color w:val="000000"/>
          <w:sz w:val="22"/>
          <w:szCs w:val="22"/>
        </w:rPr>
        <w:t xml:space="preserve">Kieran, C. (2007). Learning and teaching algebra at the middle school through college levels. In F. Lester (Ed.), Second handbook of research on mathematics teaching and learning (pp. 707–762). Information Age Publishing.</w:t>
      </w:r>
    </w:p>
    <w:p>
      <w:pPr>
        <w:spacing w:after="160" w:before="0"/>
        <w:jc w:val="both"/>
      </w:pPr>
      <w:r>
        <w:rPr>
          <w:rFonts w:ascii="Georgia" w:cs="Georgia" w:eastAsia="Georgia" w:hAnsi="Georgia"/>
          <w:b w:val="false"/>
          <w:bCs w:val="false"/>
          <w:i w:val="false"/>
          <w:iCs w:val="false"/>
          <w:color w:val="000000"/>
          <w:sz w:val="22"/>
          <w:szCs w:val="22"/>
        </w:rPr>
        <w:t xml:space="preserve">Langer, E. J. (1997). The power of mindful learning. Addison-Wesley.</w:t>
      </w:r>
    </w:p>
    <w:p>
      <w:pPr>
        <w:spacing w:after="160" w:before="0"/>
        <w:jc w:val="both"/>
      </w:pPr>
      <w:r>
        <w:rPr>
          <w:rFonts w:ascii="Georgia" w:cs="Georgia" w:eastAsia="Georgia" w:hAnsi="Georgia"/>
          <w:b w:val="false"/>
          <w:bCs w:val="false"/>
          <w:i w:val="false"/>
          <w:iCs w:val="false"/>
          <w:color w:val="000000"/>
          <w:sz w:val="22"/>
          <w:szCs w:val="22"/>
        </w:rPr>
        <w:t xml:space="preserve">Majerus, M. E. N. (2007, August). The peppered moth: The proof of Darwinian evolution. Paper presented at the European Society for Evolutionary Biology, Uppsala, Sweden.</w:t>
      </w:r>
    </w:p>
    <w:p>
      <w:pPr>
        <w:spacing w:after="160" w:before="0"/>
        <w:jc w:val="both"/>
      </w:pPr>
      <w:r>
        <w:rPr>
          <w:rFonts w:ascii="Georgia" w:cs="Georgia" w:eastAsia="Georgia" w:hAnsi="Georgia"/>
          <w:b w:val="false"/>
          <w:bCs w:val="false"/>
          <w:i w:val="false"/>
          <w:iCs w:val="false"/>
          <w:color w:val="000000"/>
          <w:sz w:val="22"/>
          <w:szCs w:val="22"/>
        </w:rPr>
        <w:t xml:space="preserve">Mason, J. (2002). Researching your own practice: The discipline of noticing. Routledge Falmer.</w:t>
      </w:r>
    </w:p>
    <w:p>
      <w:pPr>
        <w:spacing w:after="160" w:before="0"/>
        <w:jc w:val="both"/>
      </w:pPr>
      <w:r>
        <w:rPr>
          <w:rFonts w:ascii="Georgia" w:cs="Georgia" w:eastAsia="Georgia" w:hAnsi="Georgia"/>
          <w:b w:val="false"/>
          <w:bCs w:val="false"/>
          <w:i w:val="false"/>
          <w:iCs w:val="false"/>
          <w:color w:val="000000"/>
          <w:sz w:val="22"/>
          <w:szCs w:val="22"/>
        </w:rPr>
        <w:t xml:space="preserve">National Research Council. (2012). A framework for K-12 science education: Practices, crosscutting concepts, and core ideas. National Academies Press.</w:t>
      </w:r>
    </w:p>
    <w:p>
      <w:pPr>
        <w:spacing w:after="160" w:before="0"/>
        <w:jc w:val="both"/>
      </w:pPr>
      <w:r>
        <w:rPr>
          <w:rFonts w:ascii="Georgia" w:cs="Georgia" w:eastAsia="Georgia" w:hAnsi="Georgia"/>
          <w:b w:val="false"/>
          <w:bCs w:val="false"/>
          <w:i w:val="false"/>
          <w:iCs w:val="false"/>
          <w:color w:val="000000"/>
          <w:sz w:val="22"/>
          <w:szCs w:val="22"/>
        </w:rPr>
        <w:t xml:space="preserve">Polya, G. (1945). How to solve it: A new aspect of mathematical method. Princeton University Press.</w:t>
      </w:r>
    </w:p>
    <w:p>
      <w:pPr>
        <w:spacing w:after="160" w:before="0"/>
        <w:jc w:val="both"/>
      </w:pPr>
      <w:r>
        <w:rPr>
          <w:rFonts w:ascii="Georgia" w:cs="Georgia" w:eastAsia="Georgia" w:hAnsi="Georgia"/>
          <w:b w:val="false"/>
          <w:bCs w:val="false"/>
          <w:i w:val="false"/>
          <w:iCs w:val="false"/>
          <w:color w:val="000000"/>
          <w:sz w:val="22"/>
          <w:szCs w:val="22"/>
        </w:rPr>
        <w:t xml:space="preserve">Shanahan, T., &amp; Shanahan, C. (2008). Teaching disciplinary literacy to adolescents: Rethinking content-area literacy. Harvard Educational Review, 78(1), 40–59.</w:t>
      </w:r>
    </w:p>
    <w:p>
      <w:pPr>
        <w:spacing w:after="160" w:before="0"/>
        <w:jc w:val="both"/>
      </w:pPr>
      <w:r>
        <w:rPr>
          <w:rFonts w:ascii="Georgia" w:cs="Georgia" w:eastAsia="Georgia" w:hAnsi="Georgia"/>
          <w:b w:val="false"/>
          <w:bCs w:val="false"/>
          <w:i w:val="false"/>
          <w:iCs w:val="false"/>
          <w:color w:val="000000"/>
          <w:sz w:val="22"/>
          <w:szCs w:val="22"/>
        </w:rPr>
        <w:t xml:space="preserve">Vygotsky, L. S. (1978). Mind in society: The development of higher psychological processes (M. Cole et al., Eds. &amp; Trans.). Harvard University Press.</w:t>
      </w:r>
    </w:p>
    <w:p>
      <w:pPr>
        <w:spacing w:after="160" w:before="0"/>
        <w:jc w:val="both"/>
      </w:pPr>
      <w:r>
        <w:rPr>
          <w:rFonts w:ascii="Georgia" w:cs="Georgia" w:eastAsia="Georgia" w:hAnsi="Georgia"/>
          <w:b w:val="false"/>
          <w:bCs w:val="false"/>
          <w:i w:val="false"/>
          <w:iCs w:val="false"/>
          <w:color w:val="000000"/>
          <w:sz w:val="22"/>
          <w:szCs w:val="22"/>
        </w:rPr>
        <w:t xml:space="preserve">Wiggins, G., &amp; McTighe, J. (2005). Understanding by design (2nd ed.). ASCD.</w:t>
      </w:r>
    </w:p>
    <w:p>
      <w:pPr>
        <w:spacing w:after="160" w:before="0"/>
        <w:jc w:val="both"/>
      </w:pPr>
      <w:r>
        <w:rPr>
          <w:rFonts w:ascii="Georgia" w:cs="Georgia" w:eastAsia="Georgia" w:hAnsi="Georgia"/>
          <w:b w:val="false"/>
          <w:bCs w:val="false"/>
          <w:i w:val="false"/>
          <w:iCs w:val="false"/>
          <w:color w:val="000000"/>
          <w:sz w:val="22"/>
          <w:szCs w:val="22"/>
        </w:rPr>
        <w:t xml:space="preserve">Wineburg, S. S. (2001). Historical thinking and other unnatural acts. Temple University Press.</w:t>
      </w:r>
    </w:p>
    <w:p>
      <w:pPr>
        <w:spacing w:after="160" w:before="0"/>
        <w:jc w:val="both"/>
      </w:pPr>
      <w:r>
        <w:rPr>
          <w:rFonts w:ascii="Georgia" w:cs="Georgia" w:eastAsia="Georgia" w:hAnsi="Georgia"/>
          <w:b w:val="false"/>
          <w:bCs w:val="false"/>
          <w:i w:val="false"/>
          <w:iCs w:val="false"/>
          <w:color w:val="000000"/>
          <w:sz w:val="22"/>
          <w:szCs w:val="22"/>
        </w:rPr>
        <w:t xml:space="preserve">Wood, T. (2002). What does it mean to teach mathematics differently? In B. Barton et al. (Eds.), Mathematics education in the South Pacific (pp. 61–71). Mathematics Education Research Group of Australasia.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40" w:before="40"/>
        <w:ind w:left="640" w:hanging="320"/>
      </w:pPr>
    </w:lvl>
  </w:abstractNum>
  <w:abstractNum w:abstractNumId="3" w15:restartNumberingAfterBreak="0">
    <w:multiLevelType w:val="hybridMultilevel"/>
    <w:lvl w:ilvl="0" w15:tentative="1">
      <w:start w:val="1"/>
      <w:numFmt w:val="decimal"/>
      <w:lvlText w:val="%1."/>
      <w:lvlJc w:val="left"/>
      <w:pPr>
        <w:spacing w:after="60" w:before="60"/>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480"/>
      <w:outlineLvl w:val="0"/>
    </w:pPr>
    <w:rPr>
      <w:rFonts w:ascii="Georgia" w:cs="Georgia" w:eastAsia="Georgia" w:hAnsi="Georgia"/>
      <w:b/>
      <w:bCs/>
      <w:color w:val="1A2A4A"/>
      <w:sz w:val="36"/>
      <w:szCs w:val="36"/>
    </w:rPr>
  </w:style>
  <w:style w:type="paragraph" w:styleId="Heading2">
    <w:name w:val="Heading 2"/>
    <w:basedOn w:val="Normal"/>
    <w:next w:val="Normal"/>
    <w:qFormat/>
    <w:pPr>
      <w:spacing w:after="120" w:before="360"/>
      <w:outlineLvl w:val="1"/>
    </w:pPr>
    <w:rPr>
      <w:rFonts w:ascii="Georgia" w:cs="Georgia" w:eastAsia="Georgia" w:hAnsi="Georgia"/>
      <w:b/>
      <w:bCs/>
      <w:color w:val="1A2A4A"/>
      <w:sz w:val="28"/>
      <w:szCs w:val="28"/>
    </w:rPr>
  </w:style>
  <w:style w:type="paragraph" w:styleId="Heading3">
    <w:name w:val="Heading 3"/>
    <w:basedOn w:val="Normal"/>
    <w:next w:val="Normal"/>
    <w:qFormat/>
    <w:pPr>
      <w:spacing w:after="80" w:before="240"/>
      <w:outlineLvl w:val="2"/>
    </w:pPr>
    <w:rPr>
      <w:rFonts w:ascii="Georgia" w:cs="Georgia" w:eastAsia="Georgia" w:hAnsi="Georgia"/>
      <w:b/>
      <w:bCs/>
      <w:color w:val="8B691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2026-04-13T03:36:34.867Z</dcterms:created>
  <dcterms:modified xsi:type="dcterms:W3CDTF">2026-04-13T03:36:34.868Z</dcterms:modified>
</cp:coreProperties>
</file>

<file path=docProps/custom.xml><?xml version="1.0" encoding="utf-8"?>
<Properties xmlns="http://schemas.openxmlformats.org/officeDocument/2006/custom-properties" xmlns:vt="http://schemas.openxmlformats.org/officeDocument/2006/docPropsVTypes"/>
</file>